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111"/>
        <w:shd w:val="clear" w:fill="FFFFFF"/>
        <w:spacing w:lineRule="auto" w:line="240" w:before="0" w:after="0"/>
        <w:ind w:firstLine="426"/>
        <w:jc w:val="right"/>
        <w:rPr>
          <w:rStyle w:val="11"/>
          <w:sz w:val="24"/>
          <w:szCs w:val="24"/>
        </w:rPr>
      </w:pPr>
      <w:r>
        <w:rPr>
          <w:rStyle w:val="11"/>
          <w:sz w:val="24"/>
          <w:szCs w:val="24"/>
        </w:rPr>
        <w:t>МОДЕЛЬ</w:t>
      </w:r>
    </w:p>
    <w:p>
      <w:pPr>
        <w:pStyle w:val="111"/>
        <w:shd w:val="clear" w:fill="FFFFFF"/>
        <w:spacing w:lineRule="auto" w:line="240" w:before="0" w:after="0"/>
        <w:ind w:firstLine="426"/>
        <w:rPr>
          <w:rStyle w:val="11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111"/>
        <w:shd w:val="clear" w:fill="FFFFFF"/>
        <w:spacing w:lineRule="auto" w:line="240" w:before="0" w:after="0"/>
        <w:ind w:firstLine="426"/>
        <w:rPr>
          <w:rStyle w:val="11"/>
          <w:b/>
          <w:b/>
          <w:sz w:val="24"/>
          <w:szCs w:val="24"/>
        </w:rPr>
      </w:pPr>
      <w:r>
        <w:rPr>
          <w:rStyle w:val="11"/>
          <w:b/>
          <w:sz w:val="24"/>
          <w:szCs w:val="24"/>
        </w:rPr>
        <w:t xml:space="preserve">ПРОФИЛЬ ДОЛЖНОСТИ </w:t>
      </w:r>
    </w:p>
    <w:p>
      <w:pPr>
        <w:pStyle w:val="111"/>
        <w:shd w:val="clear" w:fill="FFFFFF"/>
        <w:spacing w:lineRule="auto" w:line="240" w:before="0" w:after="0"/>
        <w:ind w:firstLine="426"/>
        <w:rPr>
          <w:rStyle w:val="11"/>
          <w:b/>
          <w:b/>
          <w:sz w:val="24"/>
          <w:szCs w:val="24"/>
        </w:rPr>
      </w:pPr>
      <w:r>
        <w:rPr>
          <w:rStyle w:val="11"/>
          <w:b/>
          <w:sz w:val="24"/>
          <w:szCs w:val="24"/>
        </w:rPr>
        <w:t>для категории «Руководители» группа «Главная»</w:t>
      </w:r>
    </w:p>
    <w:p>
      <w:pPr>
        <w:pStyle w:val="111"/>
        <w:shd w:val="clear" w:fill="FFFFFF"/>
        <w:spacing w:lineRule="auto" w:line="240" w:before="0" w:after="0"/>
        <w:ind w:firstLine="426"/>
        <w:rPr>
          <w:rStyle w:val="11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tbl>
      <w:tblPr>
        <w:tblW w:w="10348" w:type="dxa"/>
        <w:jc w:val="left"/>
        <w:tblInd w:w="-69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single" w:sz="4" w:space="0" w:color="000000"/>
          <w:insideH w:val="outset" w:sz="6" w:space="0" w:color="000000"/>
          <w:insideV w:val="single" w:sz="4" w:space="0" w:color="000000"/>
        </w:tblBorders>
        <w:tblCellMar>
          <w:top w:w="15" w:type="dxa"/>
          <w:left w:w="4" w:type="dxa"/>
          <w:bottom w:w="15" w:type="dxa"/>
          <w:right w:w="28" w:type="dxa"/>
        </w:tblCellMar>
        <w:tblLook w:firstRow="1" w:noVBand="1" w:lastRow="0" w:firstColumn="1" w:lastColumn="0" w:noHBand="0" w:val="04a0"/>
      </w:tblPr>
      <w:tblGrid>
        <w:gridCol w:w="4820"/>
        <w:gridCol w:w="5527"/>
      </w:tblGrid>
      <w:tr>
        <w:trPr/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11"/>
              <w:shd w:val="clear" w:fill="FFFFFF"/>
              <w:spacing w:lineRule="auto" w:line="240" w:before="0" w:after="0"/>
              <w:ind w:left="-360" w:hanging="0"/>
              <w:rPr>
                <w:rStyle w:val="11"/>
                <w:b/>
                <w:b/>
                <w:sz w:val="22"/>
                <w:szCs w:val="22"/>
              </w:rPr>
            </w:pPr>
            <w:r>
              <w:rPr>
                <w:rStyle w:val="11"/>
                <w:b/>
                <w:sz w:val="22"/>
                <w:szCs w:val="22"/>
              </w:rPr>
              <w:t>Основные сведения и обязанности</w:t>
            </w:r>
          </w:p>
          <w:p>
            <w:pPr>
              <w:pStyle w:val="111"/>
              <w:shd w:val="clear" w:fill="FFFFFF"/>
              <w:spacing w:lineRule="auto" w:line="240" w:before="0" w:after="0"/>
              <w:ind w:left="-360" w:hanging="0"/>
              <w:rPr>
                <w:rStyle w:val="11"/>
                <w:b/>
                <w:b/>
                <w:sz w:val="22"/>
                <w:szCs w:val="22"/>
              </w:rPr>
            </w:pPr>
            <w:r>
              <w:rPr>
                <w:rStyle w:val="11"/>
                <w:b/>
                <w:sz w:val="22"/>
                <w:szCs w:val="22"/>
              </w:rPr>
              <w:t>по должности</w:t>
            </w:r>
          </w:p>
          <w:p>
            <w:pPr>
              <w:pStyle w:val="111"/>
              <w:shd w:val="clear" w:fill="FFFFFF"/>
              <w:spacing w:lineRule="auto" w:line="240" w:before="0" w:after="0"/>
              <w:ind w:left="-360" w:hanging="0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5527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tcMar>
              <w:left w:w="27" w:type="dxa"/>
              <w:right w:w="15" w:type="dxa"/>
            </w:tcMar>
            <w:vAlign w:val="center"/>
          </w:tcPr>
          <w:p>
            <w:pPr>
              <w:pStyle w:val="111"/>
              <w:shd w:val="clear" w:fill="FFFFFF"/>
              <w:spacing w:lineRule="auto" w:line="240" w:before="0" w:after="0"/>
              <w:ind w:left="-360" w:hanging="0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кандидатам</w:t>
            </w:r>
          </w:p>
        </w:tc>
      </w:tr>
      <w:tr>
        <w:trPr/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extAlignment w:val="baseline"/>
              <w:rPr>
                <w:i/>
                <w:i/>
                <w:sz w:val="22"/>
                <w:szCs w:val="22"/>
                <w:lang w:eastAsia="ru-RU"/>
              </w:rPr>
            </w:pPr>
            <w:r>
              <w:rPr>
                <w:b/>
                <w:bCs/>
                <w:i/>
                <w:sz w:val="22"/>
                <w:szCs w:val="22"/>
                <w:lang w:eastAsia="ru-RU"/>
              </w:rPr>
              <w:t xml:space="preserve">Наименование должности  </w:t>
            </w:r>
          </w:p>
        </w:tc>
        <w:tc>
          <w:tcPr>
            <w:tcW w:w="5527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tcMar>
              <w:left w:w="27" w:type="dxa"/>
              <w:right w:w="15" w:type="dxa"/>
            </w:tcMar>
          </w:tcPr>
          <w:p>
            <w:pPr>
              <w:pStyle w:val="Normal"/>
              <w:ind w:left="54" w:right="144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начальника отдела отраслевых секторов промышленности Управления промышленной политики Департамента промышленности Ханты-Мансийского автономного округа – Югры </w:t>
            </w:r>
          </w:p>
        </w:tc>
      </w:tr>
      <w:tr>
        <w:trPr/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</w:tcPr>
          <w:p>
            <w:pPr>
              <w:pStyle w:val="111"/>
              <w:shd w:val="clear" w:color="auto" w:fill="auto"/>
              <w:spacing w:lineRule="auto" w:line="240" w:before="0" w:after="0"/>
              <w:jc w:val="left"/>
              <w:rPr>
                <w:rStyle w:val="11"/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Область профессиональной служебной деятельности</w:t>
            </w:r>
          </w:p>
        </w:tc>
        <w:tc>
          <w:tcPr>
            <w:tcW w:w="5527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tcMar>
              <w:left w:w="27" w:type="dxa"/>
              <w:right w:w="15" w:type="dxa"/>
            </w:tcMar>
          </w:tcPr>
          <w:p>
            <w:pPr>
              <w:pStyle w:val="Normal"/>
              <w:ind w:left="54" w:right="144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Регулирование промышленности</w:t>
            </w:r>
          </w:p>
        </w:tc>
      </w:tr>
      <w:tr>
        <w:trPr/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</w:tcPr>
          <w:p>
            <w:pPr>
              <w:pStyle w:val="111"/>
              <w:shd w:val="clear" w:color="auto" w:fill="auto"/>
              <w:spacing w:lineRule="auto" w:line="240" w:before="0" w:after="0"/>
              <w:jc w:val="left"/>
              <w:rPr>
                <w:rStyle w:val="11"/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Виды профессиональной служебной деятельности </w:t>
            </w:r>
          </w:p>
        </w:tc>
        <w:tc>
          <w:tcPr>
            <w:tcW w:w="5527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tcMar>
              <w:left w:w="27" w:type="dxa"/>
              <w:right w:w="15" w:type="dxa"/>
            </w:tcMar>
          </w:tcPr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выработка и реализация государственной промышленной политики в установленной сфере деятельности;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нормативное правовое регулирование в сфере обрабатывающей промышленности;</w:t>
            </w:r>
          </w:p>
          <w:p>
            <w:pPr>
              <w:pStyle w:val="Normal"/>
              <w:ind w:left="-15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инвестиционное планирование и контроль реализации инвестиционных программ в установленной сфере деятельности. </w:t>
            </w:r>
          </w:p>
        </w:tc>
      </w:tr>
      <w:tr>
        <w:trPr>
          <w:trHeight w:val="375" w:hRule="atLeast"/>
        </w:trPr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Подчиненность должности</w:t>
            </w:r>
          </w:p>
          <w:p>
            <w:pPr>
              <w:pStyle w:val="Normal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</w:r>
          </w:p>
        </w:tc>
        <w:tc>
          <w:tcPr>
            <w:tcW w:w="5527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ind w:left="54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Подчиняется начальнику отдела отраслевых секторов промышленности Управления промышленной политики Департамента промышленности Ханты-Мансийского автономного округа – Югры, </w:t>
            </w:r>
          </w:p>
        </w:tc>
      </w:tr>
      <w:tr>
        <w:trPr>
          <w:trHeight w:val="375" w:hRule="atLeast"/>
        </w:trPr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Количество подчиненных сотрудников</w:t>
            </w:r>
          </w:p>
          <w:p>
            <w:pPr>
              <w:pStyle w:val="Normal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</w:r>
          </w:p>
        </w:tc>
        <w:tc>
          <w:tcPr>
            <w:tcW w:w="5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11" w:type="dxa"/>
            </w:tcMar>
          </w:tcPr>
          <w:p>
            <w:pPr>
              <w:pStyle w:val="Normal"/>
              <w:ind w:left="54" w:right="144" w:hanging="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375" w:hRule="atLeast"/>
        </w:trPr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Условия работы (график и режим работы, оплата труда, частота командировок, допуск к государственной тайне, испытательный срок)</w:t>
            </w:r>
          </w:p>
          <w:p>
            <w:pPr>
              <w:pStyle w:val="Normal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</w:r>
          </w:p>
        </w:tc>
        <w:tc>
          <w:tcPr>
            <w:tcW w:w="5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11" w:type="dxa"/>
            </w:tcMar>
          </w:tcPr>
          <w:p>
            <w:pPr>
              <w:pStyle w:val="Normal"/>
              <w:ind w:left="54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Продолжительность и режим работы:  </w:t>
            </w:r>
          </w:p>
          <w:p>
            <w:pPr>
              <w:pStyle w:val="Normal"/>
              <w:ind w:left="54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для мужчин - 40 часов в неделю,  </w:t>
            </w:r>
          </w:p>
          <w:p>
            <w:pPr>
              <w:pStyle w:val="Normal"/>
              <w:ind w:left="54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для женщин - 36 часов в неделю,</w:t>
            </w:r>
          </w:p>
          <w:p>
            <w:pPr>
              <w:pStyle w:val="Normal"/>
              <w:ind w:left="54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выходные дни - суббота и воскресенье,</w:t>
            </w:r>
          </w:p>
          <w:p>
            <w:pPr>
              <w:pStyle w:val="Normal"/>
              <w:ind w:left="54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ненормированный рабочий день.</w:t>
            </w:r>
          </w:p>
        </w:tc>
      </w:tr>
      <w:tr>
        <w:trPr>
          <w:trHeight w:val="375" w:hRule="atLeast"/>
        </w:trPr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Основные задачи и обязанности </w:t>
            </w:r>
          </w:p>
          <w:p>
            <w:pPr>
              <w:pStyle w:val="Normal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по должности (кратко)</w:t>
            </w:r>
          </w:p>
          <w:p>
            <w:pPr>
              <w:pStyle w:val="Normal"/>
              <w:textAlignment w:val="baseline"/>
              <w:rPr>
                <w:b/>
                <w:b/>
                <w:bCs/>
                <w:i/>
                <w:i/>
                <w:sz w:val="22"/>
                <w:szCs w:val="22"/>
                <w:lang w:eastAsia="ru-RU"/>
              </w:rPr>
            </w:pPr>
            <w:r>
              <w:rPr>
                <w:b/>
                <w:bCs/>
                <w:i/>
                <w:sz w:val="22"/>
                <w:szCs w:val="22"/>
                <w:lang w:eastAsia="ru-RU"/>
              </w:rPr>
            </w:r>
          </w:p>
        </w:tc>
        <w:tc>
          <w:tcPr>
            <w:tcW w:w="5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11" w:type="dxa"/>
            </w:tcMar>
          </w:tcPr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Осуществляет: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</w:p>
          <w:p>
            <w:pPr>
              <w:pStyle w:val="Normal"/>
              <w:suppressAutoHyphens w:val="false"/>
              <w:spacing w:lineRule="auto" w:line="27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исполнение поручений и указаний Президента Российской Федерации, Правительства Российской Федерации, Аппарата полномочного представителя Президента Российской Федерации в Уральском федеральном округе, Правительства автономного округа, Губернатора автономного округа, директора Департамента, начальника управления, начальника отдела;</w:t>
            </w:r>
          </w:p>
          <w:p>
            <w:pPr>
              <w:pStyle w:val="Normal"/>
              <w:suppressAutoHyphens w:val="false"/>
              <w:spacing w:lineRule="auto" w:line="27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подготовку предложений о совершенствовании нормативных правовых актов автономного округа в целях стимулирования деятельности организаций в сфере обрабатывающей промышленности;</w:t>
            </w:r>
          </w:p>
          <w:p>
            <w:pPr>
              <w:pStyle w:val="Normal"/>
              <w:suppressAutoHyphens w:val="false"/>
              <w:spacing w:lineRule="auto" w:line="27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составление плана работы и отчетов о деятельности отдела;</w:t>
            </w:r>
          </w:p>
          <w:p>
            <w:pPr>
              <w:pStyle w:val="Normal"/>
              <w:suppressAutoHyphens w:val="false"/>
              <w:spacing w:lineRule="auto" w:line="27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экспертизу проектов в сфере обрабатывающей промышленности на предмет возможности предоставления мер государственной поддержки за счет средств бюджета автономного округа и федерального бюджета;</w:t>
            </w:r>
          </w:p>
          <w:p>
            <w:pPr>
              <w:pStyle w:val="Normal"/>
              <w:suppressAutoHyphens w:val="false"/>
              <w:spacing w:lineRule="auto" w:line="27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контроль за надлежащим исполнением обязательств, предусмотренных в соглашениях о предоставлении мер государственной поддержки субъектам деятельности в сфере обрабатывающей промышленности, которые заключены Департаментом;</w:t>
            </w:r>
          </w:p>
          <w:p>
            <w:pPr>
              <w:pStyle w:val="Normal"/>
              <w:suppressAutoHyphens w:val="false"/>
              <w:spacing w:lineRule="auto" w:line="27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взаимодействие с организациями, реализующими свою деятельность по направлению, отнесенному к компетенции отдела;</w:t>
            </w:r>
          </w:p>
          <w:p>
            <w:pPr>
              <w:pStyle w:val="Normal"/>
              <w:suppressAutoHyphens w:val="false"/>
              <w:spacing w:lineRule="auto" w:line="27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подготовку проектов ответов на запросы государственных органов Российской Федерации, автономного округа, субъектов Российской Федерации, а также учреждений, организаций и граждан по вопросам, относящимся к компетенции отдела;</w:t>
            </w:r>
          </w:p>
          <w:p>
            <w:pPr>
              <w:pStyle w:val="Normal"/>
              <w:suppressAutoHyphens w:val="false"/>
              <w:spacing w:lineRule="auto" w:line="276" w:beforeAutospacing="1" w:after="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подготовку аналитических материалов, информационных справок, презентаций по вопросам, отнесённым к компетенции отдела;</w:t>
            </w:r>
          </w:p>
          <w:p>
            <w:pPr>
              <w:pStyle w:val="Normal"/>
              <w:suppressAutoHyphens w:val="false"/>
              <w:spacing w:lineRule="auto" w:line="276" w:before="0" w:after="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ведение статистического учета и предоставление статистической отчетности в уполномоченные органы в соответствии с компетенцией отдела;</w:t>
            </w:r>
          </w:p>
          <w:p>
            <w:pPr>
              <w:pStyle w:val="Normal"/>
              <w:suppressAutoHyphens w:val="false"/>
              <w:spacing w:lineRule="auto" w:line="276" w:before="0" w:after="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мониторинг изменений законодательства и иных нормативных правовых актов в сфере реализации государственной промышленной политики;</w:t>
            </w:r>
          </w:p>
          <w:p>
            <w:pPr>
              <w:pStyle w:val="Normal"/>
              <w:suppressAutoHyphens w:val="false"/>
              <w:spacing w:lineRule="auto" w:line="276" w:before="0" w:after="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подготовку ежеквартальных, ежегодных отчетов в Министерство промышленности Российской Федерации по вопросам развития обрабатывающей промышленности;</w:t>
            </w:r>
          </w:p>
          <w:p>
            <w:pPr>
              <w:pStyle w:val="Normal"/>
              <w:suppressAutoHyphens w:val="false"/>
              <w:spacing w:lineRule="auto" w:line="276" w:before="0" w:after="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оказание методологической, информационно-консультационной помощи по вопросам реализации государственной промышленной политики в различных отраслях обрабатывающей промышленности структурным подразделениям Департамента;</w:t>
            </w:r>
          </w:p>
          <w:p>
            <w:pPr>
              <w:pStyle w:val="Normal"/>
              <w:suppressAutoHyphens w:val="false"/>
              <w:spacing w:lineRule="auto" w:line="276" w:before="0" w:after="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в период отсутствия начальника отдела выполнение должностных обязанностей начальника отдела;</w:t>
            </w:r>
          </w:p>
          <w:p>
            <w:pPr>
              <w:pStyle w:val="Normal"/>
              <w:suppressAutoHyphens w:val="false"/>
              <w:spacing w:lineRule="auto" w:line="276" w:before="0" w:after="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выполнение иных поручений и указаний начальника отдела, начальника управления и директора Департамента;</w:t>
            </w:r>
          </w:p>
          <w:p>
            <w:pPr>
              <w:pStyle w:val="Normal"/>
              <w:suppressAutoHyphens w:val="false"/>
              <w:spacing w:lineRule="auto" w:line="276" w:before="0" w:after="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иные полномочия установленные законодательством и нормативными правовыми актами Российской Федерации и автономного округа.</w:t>
            </w:r>
          </w:p>
          <w:p>
            <w:pPr>
              <w:pStyle w:val="Normal"/>
              <w:suppressAutoHyphens w:val="false"/>
              <w:spacing w:lineRule="auto" w:line="276" w:before="0" w:after="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</w:p>
          <w:p>
            <w:pPr>
              <w:pStyle w:val="Normal"/>
              <w:suppressAutoHyphens w:val="false"/>
              <w:spacing w:lineRule="auto" w:line="276" w:before="0" w:after="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Участвует совместно с подразделениями Департамента:</w:t>
            </w:r>
          </w:p>
          <w:p>
            <w:pPr>
              <w:pStyle w:val="Normal"/>
              <w:suppressAutoHyphens w:val="false"/>
              <w:spacing w:lineRule="auto" w:line="276" w:before="0" w:after="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>
            <w:pPr>
              <w:pStyle w:val="Normal"/>
              <w:suppressAutoHyphens w:val="false"/>
              <w:spacing w:lineRule="auto" w:line="276" w:before="0" w:after="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в организации и контроле реализации законодательства Российской Федерации и автономного округа в сфере деятельности отдела;</w:t>
            </w:r>
          </w:p>
          <w:p>
            <w:pPr>
              <w:pStyle w:val="Normal"/>
              <w:suppressAutoHyphens w:val="false"/>
              <w:spacing w:lineRule="auto" w:line="276" w:before="0" w:after="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в разработке и реализации государственных и (или) ведомственных целевых программ автономного округа в установленной сфере деятельности;</w:t>
            </w:r>
          </w:p>
          <w:p>
            <w:pPr>
              <w:pStyle w:val="Normal"/>
              <w:suppressAutoHyphens w:val="false"/>
              <w:spacing w:lineRule="auto" w:line="27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в актуализации государственной программы развития промышленности автономного округа с целью ее соответствия требованиям законодательства Российской Федерации и автономного округа и совершенствования мер стимулирования в сфере обрабатывающей промышленности;</w:t>
            </w:r>
          </w:p>
          <w:p>
            <w:pPr>
              <w:pStyle w:val="Normal"/>
              <w:suppressAutoHyphens w:val="false"/>
              <w:spacing w:lineRule="auto" w:line="276" w:before="0" w:after="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в подготовке ежегодных докладов о результатах и основных направлениях деятельности Департамента</w:t>
            </w:r>
            <w:bookmarkStart w:id="0" w:name="sub_45"/>
            <w:r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>
            <w:pPr>
              <w:pStyle w:val="Normal"/>
              <w:suppressAutoHyphens w:val="false"/>
              <w:spacing w:lineRule="auto" w:line="276" w:before="0" w:after="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в разработке проектов нормативных правовых актов автономного округа в сфере деятельности отдела;</w:t>
            </w:r>
          </w:p>
          <w:p>
            <w:pPr>
              <w:pStyle w:val="Normal"/>
              <w:suppressAutoHyphens w:val="false"/>
              <w:spacing w:lineRule="auto" w:line="276" w:before="0" w:after="0"/>
              <w:contextualSpacing/>
              <w:jc w:val="both"/>
              <w:rPr/>
            </w:pPr>
            <w:bookmarkStart w:id="1" w:name="sub_53"/>
            <w:bookmarkEnd w:id="0"/>
            <w:r>
              <w:rPr>
                <w:rFonts w:eastAsia="Calibri"/>
                <w:sz w:val="22"/>
                <w:szCs w:val="22"/>
                <w:lang w:eastAsia="en-US"/>
              </w:rPr>
              <w:t xml:space="preserve">- в подготовке предложений по вопросам утверждения </w:t>
            </w:r>
            <w:hyperlink r:id="rId2">
              <w:r>
                <w:rPr>
                  <w:rStyle w:val="ListLabel104"/>
                  <w:rFonts w:eastAsia="Calibri"/>
                  <w:sz w:val="22"/>
                  <w:szCs w:val="22"/>
                  <w:lang w:eastAsia="en-US"/>
                </w:rPr>
                <w:t>служебного распорядка</w:t>
              </w:r>
            </w:hyperlink>
            <w:r>
              <w:rPr>
                <w:rFonts w:eastAsia="Calibri"/>
                <w:sz w:val="22"/>
                <w:szCs w:val="22"/>
                <w:lang w:eastAsia="en-US"/>
              </w:rPr>
              <w:t>, административных, должностных и других регламентов Департамента</w:t>
            </w:r>
            <w:bookmarkEnd w:id="1"/>
            <w:r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>
            <w:pPr>
              <w:pStyle w:val="Normal"/>
              <w:suppressAutoHyphens w:val="false"/>
              <w:spacing w:lineRule="auto" w:line="27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в работе коллегиальных органов (комиссий, коллегий, советов, рабочих групп);</w:t>
            </w:r>
          </w:p>
          <w:p>
            <w:pPr>
              <w:pStyle w:val="Normal"/>
              <w:suppressAutoHyphens w:val="false"/>
              <w:spacing w:lineRule="auto" w:line="27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в выставках, семинарах, совещаниях, конференциях.</w:t>
            </w:r>
          </w:p>
          <w:p>
            <w:pPr>
              <w:pStyle w:val="Normal"/>
              <w:suppressAutoHyphens w:val="false"/>
              <w:spacing w:lineRule="auto" w:line="27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</w:p>
          <w:p>
            <w:pPr>
              <w:pStyle w:val="Normal"/>
              <w:suppressAutoHyphens w:val="false"/>
              <w:spacing w:lineRule="auto" w:line="27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Анализирует:</w:t>
            </w:r>
          </w:p>
          <w:p>
            <w:pPr>
              <w:pStyle w:val="Normal"/>
              <w:tabs>
                <w:tab w:val="clear" w:pos="708"/>
                <w:tab w:val="left" w:pos="1985" w:leader="none"/>
              </w:tabs>
              <w:suppressAutoHyphens w:val="false"/>
              <w:spacing w:lineRule="auto" w:line="27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- практику применения действующего законодательства Российской Федерации и законодательства автономного </w:t>
              <w:br/>
              <w:t>округа в сфере обрабатывающих отраслей промышленности;</w:t>
            </w:r>
          </w:p>
          <w:p>
            <w:pPr>
              <w:pStyle w:val="Normal"/>
              <w:suppressAutoHyphens w:val="false"/>
              <w:spacing w:lineRule="auto" w:line="27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отчеты субъектов деятельности в сфере обрабатывающей промышленности о целевом использовании средств, полученных из бюджета Ханты-Мансийского автономного округа – Югры;</w:t>
            </w:r>
          </w:p>
          <w:p>
            <w:pPr>
              <w:pStyle w:val="Normal"/>
              <w:suppressAutoHyphens w:val="false"/>
              <w:spacing w:lineRule="auto" w:line="27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статистические и отчетные данные о результатах деятельности организаций в обрабатывающих секторах промышленности автономного округа и субъектов Российской Федерации.</w:t>
            </w:r>
            <w:bookmarkStart w:id="2" w:name="sub_31"/>
            <w:bookmarkEnd w:id="2"/>
          </w:p>
          <w:p>
            <w:pPr>
              <w:pStyle w:val="Normal"/>
              <w:suppressAutoHyphens w:val="false"/>
              <w:spacing w:lineRule="auto" w:line="276" w:beforeAutospacing="1" w:after="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</w:p>
          <w:p>
            <w:pPr>
              <w:pStyle w:val="Normal"/>
              <w:suppressAutoHyphens w:val="false"/>
              <w:spacing w:lineRule="auto" w:line="276" w:beforeAutospacing="1" w:after="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Контролирует:</w:t>
            </w:r>
          </w:p>
          <w:p>
            <w:pPr>
              <w:pStyle w:val="Normal"/>
              <w:suppressAutoHyphens w:val="false"/>
              <w:spacing w:lineRule="auto" w:line="276" w:beforeAutospacing="1" w:after="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</w:p>
          <w:p>
            <w:pPr>
              <w:pStyle w:val="Normal"/>
              <w:suppressAutoHyphens w:val="false"/>
              <w:spacing w:lineRule="auto" w:line="276" w:beforeAutospacing="1" w:after="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своевременность исполнения поручений и указаний Президента Российской Федерации, Правительства Российской Федерации, Аппарата полномочного представителя Президента Российской Федерации в Уральском федеральном округе, поручений и указаний Правительства автономного округа, Губернатора автономного округа, директора Департамента, начальника управления, начальника отдела в сфере деятельности отдела;</w:t>
            </w:r>
          </w:p>
          <w:p>
            <w:pPr>
              <w:pStyle w:val="Normal"/>
              <w:suppressAutoHyphens w:val="false"/>
              <w:spacing w:lineRule="auto" w:line="276" w:beforeAutospacing="1" w:after="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выполнение функций, возложенных на отдел в соответствии с утвержденным положением об отделе, подготовку проектов решений Департамента, директора Департамента по стратегическим проблемам, закрепленного за ним направления деятельности, организует согласование проектов этих решений;</w:t>
            </w:r>
          </w:p>
          <w:p>
            <w:pPr>
              <w:pStyle w:val="Normal"/>
              <w:suppressAutoHyphens w:val="false"/>
              <w:spacing w:lineRule="auto" w:line="276" w:beforeAutospacing="1" w:after="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исполнение должностных обязанностей, служебного распорядка гражданскими служащими отдела;</w:t>
            </w:r>
          </w:p>
          <w:p>
            <w:pPr>
              <w:pStyle w:val="Normal"/>
              <w:suppressAutoHyphens w:val="false"/>
              <w:spacing w:lineRule="auto" w:line="276" w:beforeAutospacing="1" w:after="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соблюдение законодательства и иных нормативных правовых актов Российской Федерации и автономного округа, при осуществлении гражданскими служащими функций отдела;</w:t>
            </w:r>
          </w:p>
          <w:p>
            <w:pPr>
              <w:pStyle w:val="Normal"/>
              <w:suppressAutoHyphens w:val="false"/>
              <w:spacing w:lineRule="auto" w:line="276" w:beforeAutospacing="1" w:after="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выполнение гражданскими служащими требований к служебному поведению, соблюдение Кодекса этики и служебного поведения государственных гражданских служащих автономного округа, законодательства о противодействии коррупции;</w:t>
            </w:r>
          </w:p>
          <w:p>
            <w:pPr>
              <w:pStyle w:val="Normal"/>
              <w:suppressAutoHyphens w:val="false"/>
              <w:spacing w:lineRule="auto" w:line="276" w:beforeAutospacing="1" w:after="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экспертизу проектов в сфере обрабатывающей промышленности на предмет возможности предоставления мер государственной поддержки за счет средств бюджета автономного округа и федерального бюджета;</w:t>
            </w:r>
          </w:p>
          <w:p>
            <w:pPr>
              <w:pStyle w:val="Normal"/>
              <w:suppressAutoHyphens w:val="false"/>
              <w:spacing w:lineRule="auto" w:line="27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надлежащее исполнение обязательств, предусмотренных в соглашениях о предоставлении мер государственной поддержки субъектам деятельности в сфере обрабатывающей промышленности, которые заключены Департаментом;</w:t>
            </w:r>
          </w:p>
          <w:p>
            <w:pPr>
              <w:pStyle w:val="Normal"/>
              <w:suppressAutoHyphens w:val="false"/>
              <w:spacing w:lineRule="auto" w:line="27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проведение анализа результатов финансово-хозяйственной деятельности организаций обрабатывающих отраслей промышленности, итогов деятельности отрасли, подготовку аналитических записок;</w:t>
            </w:r>
          </w:p>
          <w:p>
            <w:pPr>
              <w:pStyle w:val="Normal"/>
              <w:suppressAutoHyphens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подготовку прогнозов развития обрабатывающих отраслей промышленности на основании анализа текущего состояния и перспектив развития отрасли.</w:t>
            </w:r>
          </w:p>
        </w:tc>
      </w:tr>
      <w:tr>
        <w:trPr>
          <w:trHeight w:val="375" w:hRule="atLeast"/>
        </w:trPr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Работа подразумевает:</w:t>
            </w:r>
          </w:p>
          <w:p>
            <w:pPr>
              <w:pStyle w:val="Normal"/>
              <w:ind w:left="397" w:hanging="0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работу с документами;</w:t>
            </w:r>
          </w:p>
          <w:p>
            <w:pPr>
              <w:pStyle w:val="Normal"/>
              <w:ind w:left="397" w:hanging="0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оказание государственных услуг;</w:t>
            </w:r>
          </w:p>
          <w:p>
            <w:pPr>
              <w:pStyle w:val="Normal"/>
              <w:ind w:left="397" w:hanging="0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внешние коммуникации (с гражданами, общественностью, сообществами и т.д.);</w:t>
            </w:r>
          </w:p>
          <w:p>
            <w:pPr>
              <w:pStyle w:val="Normal"/>
              <w:ind w:left="397" w:hanging="0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внутреннее взаимодействие;</w:t>
            </w:r>
          </w:p>
          <w:p>
            <w:pPr>
              <w:pStyle w:val="Normal"/>
              <w:ind w:left="397" w:hanging="0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другое_____________________</w:t>
            </w:r>
          </w:p>
          <w:p>
            <w:pPr>
              <w:pStyle w:val="Normal"/>
              <w:ind w:left="397" w:hanging="0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(выбрать)</w:t>
            </w:r>
          </w:p>
        </w:tc>
        <w:tc>
          <w:tcPr>
            <w:tcW w:w="5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11" w:type="dxa"/>
            </w:tcMar>
          </w:tcPr>
          <w:p>
            <w:pPr>
              <w:pStyle w:val="Normal"/>
              <w:ind w:left="54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 документами;</w:t>
            </w:r>
          </w:p>
          <w:p>
            <w:pPr>
              <w:pStyle w:val="Normal"/>
              <w:ind w:left="54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внешние коммуникации (с гражданами, предприятиями и организациями, общественностью, федеральными и муниципальными органами государственной власти);</w:t>
            </w:r>
          </w:p>
          <w:p>
            <w:pPr>
              <w:pStyle w:val="Normal"/>
              <w:ind w:left="54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внутреннее взаимодействие (между структурными подразделениями Департамента)</w:t>
            </w:r>
          </w:p>
        </w:tc>
      </w:tr>
      <w:tr>
        <w:trPr>
          <w:trHeight w:val="307" w:hRule="atLeast"/>
        </w:trPr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Образование кандидата:</w:t>
            </w:r>
          </w:p>
          <w:p>
            <w:pPr>
              <w:pStyle w:val="Normal"/>
              <w:ind w:left="360" w:hanging="0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уровень образования;</w:t>
            </w:r>
          </w:p>
          <w:p>
            <w:pPr>
              <w:pStyle w:val="Normal"/>
              <w:ind w:left="360" w:hanging="0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направление (при необходимости)</w:t>
            </w:r>
          </w:p>
          <w:p>
            <w:pPr>
              <w:pStyle w:val="Normal"/>
              <w:ind w:left="360" w:hanging="0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специальность (при необходимости)</w:t>
            </w:r>
          </w:p>
        </w:tc>
        <w:tc>
          <w:tcPr>
            <w:tcW w:w="5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11" w:type="dxa"/>
            </w:tcMar>
          </w:tcPr>
          <w:p>
            <w:pPr>
              <w:pStyle w:val="Normal"/>
              <w:ind w:left="54" w:right="144" w:hanging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Высшее образование - специалитет, магистратура </w:t>
            </w:r>
          </w:p>
          <w:p>
            <w:pPr>
              <w:pStyle w:val="Normal"/>
              <w:ind w:left="54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направлениям подготовки (специальности(-ям) профессионального образования: </w:t>
            </w:r>
            <w:r>
              <w:rPr>
                <w:rFonts w:eastAsia="Calibri"/>
                <w:sz w:val="22"/>
                <w:szCs w:val="22"/>
                <w:lang w:eastAsia="ru-RU"/>
              </w:rPr>
              <w:t xml:space="preserve">«Государственное и муниципальное управление», «Экономика и управление на предприятии» </w:t>
            </w:r>
            <w:r>
              <w:rPr>
                <w:rFonts w:eastAsia="Calibri"/>
                <w:sz w:val="22"/>
                <w:szCs w:val="22"/>
                <w:lang w:eastAsia="en-US"/>
              </w:rPr>
              <w:t>или иному направлению подготовки (специальности), для которого законодательством об образовании Российской Федерации установлено соответствие данным направлениям подготовки (специальностям), указанным в предыдущих перечнях профессий, специальностей и направлений подготовки.</w:t>
            </w:r>
          </w:p>
        </w:tc>
      </w:tr>
      <w:tr>
        <w:trPr>
          <w:trHeight w:val="307" w:hRule="atLeast"/>
        </w:trPr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Стаж работы:</w:t>
            </w:r>
          </w:p>
          <w:p>
            <w:pPr>
              <w:pStyle w:val="Normal"/>
              <w:ind w:left="397" w:hanging="0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по специальности;</w:t>
            </w:r>
          </w:p>
          <w:p>
            <w:pPr>
              <w:pStyle w:val="Normal"/>
              <w:ind w:left="397" w:hanging="0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государственной службы;</w:t>
            </w:r>
          </w:p>
          <w:p>
            <w:pPr>
              <w:pStyle w:val="Normal"/>
              <w:ind w:left="397" w:hanging="0"/>
              <w:rPr>
                <w:rFonts w:ascii="Segoe UI" w:hAnsi="Segoe UI" w:cs="Segoe UI"/>
                <w:b/>
                <w:b/>
                <w:i/>
                <w:i/>
                <w:sz w:val="22"/>
                <w:szCs w:val="22"/>
                <w:lang w:eastAsia="ru-RU"/>
              </w:rPr>
            </w:pPr>
            <w:r>
              <w:rPr>
                <w:b/>
                <w:i/>
                <w:sz w:val="22"/>
                <w:szCs w:val="22"/>
              </w:rPr>
              <w:t>управленческий стаж</w:t>
            </w:r>
          </w:p>
        </w:tc>
        <w:tc>
          <w:tcPr>
            <w:tcW w:w="5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11" w:type="dxa"/>
            </w:tcMar>
          </w:tcPr>
          <w:p>
            <w:pPr>
              <w:pStyle w:val="Normal"/>
              <w:suppressAutoHyphens w:val="false"/>
              <w:jc w:val="both"/>
              <w:rPr>
                <w:rFonts w:eastAsia="Calibri"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Наличие стажа государственной службы или стажа работы по специальности, направлению подготовки не менее двух лет.</w:t>
            </w:r>
          </w:p>
        </w:tc>
      </w:tr>
      <w:tr>
        <w:trPr>
          <w:trHeight w:val="307" w:hRule="atLeast"/>
        </w:trPr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Опыт работы в сфере __________ (указать)</w:t>
            </w:r>
          </w:p>
          <w:p>
            <w:pPr>
              <w:pStyle w:val="ListParagraph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</w:r>
          </w:p>
        </w:tc>
        <w:tc>
          <w:tcPr>
            <w:tcW w:w="5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11" w:type="dxa"/>
            </w:tcMar>
          </w:tcPr>
          <w:p>
            <w:pPr>
              <w:pStyle w:val="Normal"/>
              <w:ind w:left="54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__ лет.</w:t>
            </w:r>
          </w:p>
        </w:tc>
      </w:tr>
      <w:tr>
        <w:trPr>
          <w:trHeight w:val="307" w:hRule="atLeast"/>
        </w:trPr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Показатели эффективности и результативности деятельности</w:t>
            </w:r>
          </w:p>
        </w:tc>
        <w:tc>
          <w:tcPr>
            <w:tcW w:w="5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11" w:type="dxa"/>
            </w:tcMar>
          </w:tcPr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соблюдение законодательства Российской Федерации, законодательства автономного округа и локальных нормативных актов в установленной сфере деятельности;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 w:eastAsiaTheme="minorHAnsi"/>
                <w:sz w:val="22"/>
                <w:szCs w:val="22"/>
                <w:lang w:eastAsia="en-US"/>
              </w:rPr>
              <w:t>- своевременное и качественное выполнение поручений начальника отдела, начальника управления и директора Департамента;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 w:eastAsiaTheme="minorHAnsi"/>
                <w:sz w:val="22"/>
                <w:szCs w:val="22"/>
                <w:lang w:eastAsia="en-US"/>
              </w:rPr>
              <w:t>- своевременность подготовки проектов ответов на обращения, запросы, представления, информации;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 w:eastAsiaTheme="minorHAnsi"/>
                <w:sz w:val="22"/>
                <w:szCs w:val="22"/>
                <w:lang w:eastAsia="en-US"/>
              </w:rPr>
              <w:t>- отсутствие установленных фактов нарушений законодательства Российской Федерации, законодательства автономного округа и иных нормативных правовых актов в установленной сфере деятельности;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способность в короткие сроки выполнять определённый объем работы;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- подготовка документов в соответствии с установленными требованиями, полное и логическое изложение материалов, юридически грамотное составление документов, отсутствие стилистических </w:t>
              <w:br/>
              <w:t>и грамматических ошибок;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принятие в установленный срок управленческих решений по всем вопросам в рамках установленных полномочий;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- добросовестное исполнение должностных обязанностей, отсутствие нарушений запретов, требований к служебному поведению и иных обязательств, установленных законодательством Российской Федерации о государственной гражданской службе, соблюдение требований служебного распорядка Департамента, Кодекса этики и служебного поведения государственных гражданских служащих автономного округа;</w:t>
            </w:r>
          </w:p>
          <w:p>
            <w:pPr>
              <w:pStyle w:val="Normal"/>
              <w:ind w:left="54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соблюдение установленных законодательством сроков рассмотрения поступивших обращений граждан;</w:t>
            </w:r>
          </w:p>
          <w:p>
            <w:pPr>
              <w:pStyle w:val="Normal"/>
              <w:ind w:left="54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удовлетворенность полнотой и актуальностью предоставленной информации при рассмотрении поступивших обращений;</w:t>
            </w:r>
          </w:p>
          <w:p>
            <w:pPr>
              <w:pStyle w:val="Normal"/>
              <w:ind w:left="54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обеспечение выполнения плана мероприятий отдела, Управления, Департамента в установленной сфере деятельности;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организации труда: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производительность (выполняемый объем работы);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результативность (меры достижения поставленных целей);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интенсивность (способность в короткие сроки выполнять определенный объем работы).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Профессионализм: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профессиональная компетентность (знание законодательных, нормативных правовых актов, широта профессионального кругозора, умение работать с документами);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способность выполнять должностные функции самостоятельно;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способность четко организовывать и планировать выполнение порученных заданий, умение рационально использовать рабочее время, расставлять приоритеты.</w:t>
            </w:r>
          </w:p>
        </w:tc>
      </w:tr>
    </w:tbl>
    <w:p>
      <w:pPr>
        <w:pStyle w:val="Normal"/>
        <w:textAlignment w:val="baseline"/>
        <w:rPr>
          <w:rFonts w:ascii="Calibri" w:hAnsi="Calibri" w:cs="Segoe UI"/>
          <w:sz w:val="22"/>
          <w:szCs w:val="22"/>
          <w:lang w:eastAsia="ru-RU"/>
        </w:rPr>
      </w:pPr>
      <w:r>
        <w:rPr>
          <w:rFonts w:cs="Segoe UI" w:ascii="Calibri" w:hAnsi="Calibri"/>
          <w:sz w:val="22"/>
          <w:szCs w:val="22"/>
          <w:lang w:eastAsia="ru-RU"/>
        </w:rPr>
      </w:r>
    </w:p>
    <w:p>
      <w:pPr>
        <w:pStyle w:val="Normal"/>
        <w:textAlignment w:val="baseline"/>
        <w:rPr>
          <w:b/>
          <w:b/>
          <w:i/>
          <w:i/>
        </w:rPr>
      </w:pPr>
      <w:r>
        <w:rPr>
          <w:b/>
          <w:i/>
        </w:rPr>
        <w:t>Требования к знаниям и умениям (кратко):</w:t>
      </w:r>
    </w:p>
    <w:p>
      <w:pPr>
        <w:pStyle w:val="Normal"/>
        <w:textAlignment w:val="baseline"/>
        <w:rPr>
          <w:rFonts w:ascii="Calibri" w:hAnsi="Calibri" w:cs="Segoe UI"/>
          <w:lang w:eastAsia="ru-RU"/>
        </w:rPr>
      </w:pPr>
      <w:r>
        <w:rPr>
          <w:rFonts w:cs="Segoe UI" w:ascii="Calibri" w:hAnsi="Calibri"/>
          <w:lang w:eastAsia="ru-RU"/>
        </w:rPr>
      </w:r>
    </w:p>
    <w:tbl>
      <w:tblPr>
        <w:tblW w:w="10348" w:type="dxa"/>
        <w:jc w:val="left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269"/>
        <w:gridCol w:w="8078"/>
      </w:tblGrid>
      <w:tr>
        <w:trPr>
          <w:trHeight w:val="507" w:hRule="atLeast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eastAsia="Calibri"/>
                <w:b/>
                <w:b/>
                <w:i/>
                <w:i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Знания и умения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textAlignment w:val="baseline"/>
              <w:rPr>
                <w:rFonts w:eastAsia="Calibri"/>
                <w:b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Требования</w:t>
            </w:r>
          </w:p>
        </w:tc>
      </w:tr>
      <w:tr>
        <w:trPr>
          <w:trHeight w:val="557" w:hRule="atLeast"/>
        </w:trPr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extAlignment w:val="baseline"/>
              <w:rPr>
                <w:rFonts w:eastAsia="Calibri"/>
                <w:b/>
                <w:b/>
                <w:i/>
                <w:i/>
                <w:sz w:val="22"/>
                <w:szCs w:val="22"/>
              </w:rPr>
            </w:pPr>
            <w:r>
              <w:rPr>
                <w:rFonts w:eastAsia="Calibri"/>
                <w:b/>
                <w:i/>
                <w:sz w:val="22"/>
                <w:szCs w:val="22"/>
              </w:rPr>
              <w:t>Базовые знания и умения:</w:t>
            </w:r>
          </w:p>
        </w:tc>
      </w:tr>
      <w:tr>
        <w:trPr>
          <w:trHeight w:val="225" w:hRule="atLeast"/>
        </w:trPr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textAlignment w:val="baseline"/>
              <w:rPr>
                <w:rFonts w:eastAsia="Calibri"/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Знание государственного языка Российской Федерации (русского языка)</w:t>
            </w:r>
          </w:p>
        </w:tc>
      </w:tr>
      <w:tr>
        <w:trPr>
          <w:trHeight w:val="507" w:hRule="atLeast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eastAsia="Calibri"/>
                <w:b/>
                <w:b/>
                <w:i/>
                <w:i/>
                <w:sz w:val="22"/>
                <w:szCs w:val="22"/>
              </w:rPr>
            </w:pPr>
            <w:r>
              <w:rPr>
                <w:rFonts w:eastAsia="Calibri"/>
                <w:b/>
                <w:i/>
                <w:sz w:val="22"/>
                <w:szCs w:val="22"/>
              </w:rPr>
              <w:t>Знание правовых основ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textAlignment w:val="baseline"/>
              <w:rPr>
                <w:rFonts w:eastAsia="Calibri"/>
                <w:sz w:val="22"/>
                <w:szCs w:val="22"/>
                <w:u w:val="single"/>
              </w:rPr>
            </w:pPr>
            <w:r>
              <w:rPr>
                <w:rFonts w:eastAsia="Calibri"/>
                <w:sz w:val="22"/>
                <w:szCs w:val="22"/>
                <w:u w:val="single"/>
              </w:rPr>
              <w:t>Наличие знаний:</w:t>
            </w:r>
          </w:p>
          <w:p>
            <w:pPr>
              <w:pStyle w:val="Normal"/>
              <w:jc w:val="both"/>
              <w:textAlignment w:val="baseline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- конституционных прав и свобод гражданина Российской Федерации;</w:t>
            </w:r>
          </w:p>
          <w:p>
            <w:pPr>
              <w:pStyle w:val="Normal"/>
              <w:jc w:val="both"/>
              <w:textAlignment w:val="baseline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- правового положения (статуса) государственного гражданского служащего;</w:t>
            </w:r>
          </w:p>
          <w:p>
            <w:pPr>
              <w:pStyle w:val="Normal"/>
              <w:jc w:val="both"/>
              <w:textAlignment w:val="baseline"/>
              <w:rPr>
                <w:rFonts w:eastAsia="Calibri"/>
                <w:i/>
                <w:i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- понятия коррупции и основных принципов противодействия коррупции.</w:t>
            </w:r>
          </w:p>
        </w:tc>
      </w:tr>
      <w:tr>
        <w:trPr>
          <w:trHeight w:val="507" w:hRule="atLeast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eastAsia="Calibri"/>
                <w:b/>
                <w:b/>
                <w:i/>
                <w:i/>
                <w:sz w:val="22"/>
                <w:szCs w:val="22"/>
              </w:rPr>
            </w:pPr>
            <w:r>
              <w:rPr>
                <w:rFonts w:eastAsia="Calibri"/>
                <w:b/>
                <w:i/>
                <w:sz w:val="22"/>
                <w:szCs w:val="22"/>
              </w:rPr>
              <w:t xml:space="preserve">Знания и умения в области информационно-коммуникационных технологий </w:t>
            </w:r>
          </w:p>
          <w:p>
            <w:pPr>
              <w:pStyle w:val="Normal"/>
              <w:rPr>
                <w:rFonts w:eastAsia="Calibri"/>
                <w:b/>
                <w:b/>
                <w:i/>
                <w:i/>
                <w:sz w:val="22"/>
                <w:szCs w:val="22"/>
              </w:rPr>
            </w:pPr>
            <w:r>
              <w:rPr>
                <w:rFonts w:eastAsia="Calibri"/>
                <w:b/>
                <w:i/>
                <w:sz w:val="22"/>
                <w:szCs w:val="22"/>
              </w:rPr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jc w:val="both"/>
              <w:outlineLvl w:val="0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Наличие знаний: </w:t>
            </w:r>
          </w:p>
          <w:p>
            <w:pPr>
              <w:pStyle w:val="ListParagraph"/>
              <w:numPr>
                <w:ilvl w:val="0"/>
                <w:numId w:val="1"/>
              </w:numPr>
              <w:ind w:left="317" w:hanging="283"/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форм и методов работы с применением автоматизированных средств управления; </w:t>
            </w:r>
          </w:p>
          <w:p>
            <w:pPr>
              <w:pStyle w:val="ListParagraph"/>
              <w:numPr>
                <w:ilvl w:val="0"/>
                <w:numId w:val="1"/>
              </w:numPr>
              <w:ind w:left="317" w:hanging="283"/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правовых аспектов в сфере предоставления государственных услуг населению и организациям</w:t>
            </w:r>
            <w:r>
              <w:rPr>
                <w:color w:val="FF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посредством применения информационно-коммуникационных технологий;</w:t>
            </w:r>
          </w:p>
          <w:p>
            <w:pPr>
              <w:pStyle w:val="ListParagraph"/>
              <w:numPr>
                <w:ilvl w:val="0"/>
                <w:numId w:val="1"/>
              </w:numPr>
              <w:ind w:left="317" w:hanging="283"/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электронного документооборота;</w:t>
            </w:r>
          </w:p>
          <w:p>
            <w:pPr>
              <w:pStyle w:val="ListParagraph"/>
              <w:numPr>
                <w:ilvl w:val="0"/>
                <w:numId w:val="1"/>
              </w:numPr>
              <w:ind w:left="317" w:hanging="283"/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общих вопросов в области обеспечения информационной безопасности;</w:t>
            </w:r>
          </w:p>
          <w:p>
            <w:pPr>
              <w:pStyle w:val="ListParagraph"/>
              <w:numPr>
                <w:ilvl w:val="0"/>
                <w:numId w:val="1"/>
              </w:numPr>
              <w:ind w:left="317" w:hanging="283"/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систем межведомственного взаимодействия;</w:t>
            </w:r>
          </w:p>
          <w:p>
            <w:pPr>
              <w:pStyle w:val="ListParagraph"/>
              <w:numPr>
                <w:ilvl w:val="0"/>
                <w:numId w:val="1"/>
              </w:numPr>
              <w:ind w:left="317" w:hanging="283"/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информационно-аналитических систем, обеспечивающих сбор, обработку, хранение и анализ данных;</w:t>
            </w:r>
          </w:p>
          <w:p>
            <w:pPr>
              <w:pStyle w:val="ListParagraph"/>
              <w:numPr>
                <w:ilvl w:val="0"/>
                <w:numId w:val="1"/>
              </w:numPr>
              <w:ind w:left="317" w:hanging="283"/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 соответствии с должностным регламентом.</w:t>
            </w:r>
          </w:p>
          <w:p>
            <w:pPr>
              <w:pStyle w:val="Normal"/>
              <w:tabs>
                <w:tab w:val="clear" w:pos="708"/>
                <w:tab w:val="left" w:pos="1134" w:leader="none"/>
              </w:tabs>
              <w:ind w:left="317" w:hanging="283"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</w:r>
          </w:p>
          <w:p>
            <w:pPr>
              <w:pStyle w:val="Normal"/>
              <w:tabs>
                <w:tab w:val="clear" w:pos="708"/>
                <w:tab w:val="left" w:pos="1134" w:leader="none"/>
              </w:tabs>
              <w:ind w:left="317" w:hanging="283"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Наличие умений: </w:t>
            </w:r>
          </w:p>
          <w:p>
            <w:pPr>
              <w:pStyle w:val="ListParagraph"/>
              <w:numPr>
                <w:ilvl w:val="0"/>
                <w:numId w:val="1"/>
              </w:numPr>
              <w:tabs>
                <w:tab w:val="clear" w:pos="708"/>
                <w:tab w:val="left" w:pos="0" w:leader="none"/>
              </w:tabs>
              <w:ind w:left="317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владения компьютерной, другой оргтехникой и необходимым программным обеспечением;</w:t>
            </w:r>
          </w:p>
          <w:p>
            <w:pPr>
              <w:pStyle w:val="ListParagraph"/>
              <w:numPr>
                <w:ilvl w:val="0"/>
                <w:numId w:val="1"/>
              </w:numPr>
              <w:tabs>
                <w:tab w:val="clear" w:pos="708"/>
                <w:tab w:val="left" w:pos="0" w:leader="none"/>
              </w:tabs>
              <w:ind w:left="317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стратегического планирования и управления групповой деятельностью с применением информационно-коммуникационных технологий;</w:t>
            </w:r>
          </w:p>
          <w:p>
            <w:pPr>
              <w:pStyle w:val="ListParagraph"/>
              <w:numPr>
                <w:ilvl w:val="0"/>
                <w:numId w:val="1"/>
              </w:numPr>
              <w:tabs>
                <w:tab w:val="clear" w:pos="708"/>
                <w:tab w:val="left" w:pos="0" w:leader="none"/>
              </w:tabs>
              <w:ind w:left="317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работы с системами межведомственного взаимодействия, управления государственными информационными ресурсами;</w:t>
            </w:r>
          </w:p>
          <w:p>
            <w:pPr>
              <w:pStyle w:val="ListParagraph"/>
              <w:numPr>
                <w:ilvl w:val="0"/>
                <w:numId w:val="1"/>
              </w:numPr>
              <w:tabs>
                <w:tab w:val="clear" w:pos="708"/>
                <w:tab w:val="left" w:pos="0" w:leader="none"/>
              </w:tabs>
              <w:ind w:left="317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другими.</w:t>
            </w:r>
          </w:p>
        </w:tc>
      </w:tr>
      <w:tr>
        <w:trPr>
          <w:trHeight w:val="507" w:hRule="atLeast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eastAsia="Calibri"/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Знания и умения в области проектного управления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Знания в области проектного управления, установленные разделами I, II, III Перечня обязательных требований к профессиональным знаниям и умениям, предъявляемым к государственным гражданским служащим автономного округа, участвующим в управлении проектной деятельностью, утвержденного совместным приказом Департамента государственной гражданской службы и кадровой политики автономного округа и Департамента проектного управления автономного округа от 01.12.2016 №126/29.</w:t>
            </w:r>
          </w:p>
        </w:tc>
      </w:tr>
      <w:tr>
        <w:trPr>
          <w:trHeight w:val="507" w:hRule="atLeast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eastAsia="Calibri"/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  <w:lang w:eastAsia="ru-RU"/>
              </w:rPr>
              <w:t>Знания основ делопроизводства и документооборота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Наличие знаний порядка рассмотрения обращений граждан, основ работы с документами.</w:t>
            </w:r>
          </w:p>
        </w:tc>
      </w:tr>
      <w:tr>
        <w:trPr>
          <w:trHeight w:val="507" w:hRule="atLeast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Общие и управленческие умения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Общие умения</w:t>
            </w:r>
            <w:r>
              <w:rPr>
                <w:sz w:val="22"/>
                <w:szCs w:val="22"/>
              </w:rPr>
              <w:t>:</w:t>
            </w:r>
          </w:p>
          <w:p>
            <w:pPr>
              <w:pStyle w:val="Doc3"/>
              <w:numPr>
                <w:ilvl w:val="0"/>
                <w:numId w:val="2"/>
              </w:numPr>
              <w:tabs>
                <w:tab w:val="clear" w:pos="708"/>
                <w:tab w:val="left" w:pos="317" w:leader="none"/>
                <w:tab w:val="left" w:pos="993" w:leader="none"/>
              </w:tabs>
              <w:spacing w:lineRule="auto" w:line="240"/>
              <w:ind w:left="317" w:hanging="284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умение мыслить стратегически (системно);</w:t>
            </w:r>
          </w:p>
          <w:p>
            <w:pPr>
              <w:pStyle w:val="Doc3"/>
              <w:numPr>
                <w:ilvl w:val="0"/>
                <w:numId w:val="2"/>
              </w:numPr>
              <w:tabs>
                <w:tab w:val="clear" w:pos="708"/>
                <w:tab w:val="left" w:pos="317" w:leader="none"/>
                <w:tab w:val="left" w:pos="993" w:leader="none"/>
              </w:tabs>
              <w:spacing w:lineRule="auto" w:line="240"/>
              <w:ind w:left="317" w:hanging="284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умение планировать, рационально использовать служебное время и достигать результата;</w:t>
            </w:r>
          </w:p>
          <w:p>
            <w:pPr>
              <w:pStyle w:val="Doc3"/>
              <w:numPr>
                <w:ilvl w:val="0"/>
                <w:numId w:val="2"/>
              </w:numPr>
              <w:tabs>
                <w:tab w:val="clear" w:pos="708"/>
                <w:tab w:val="left" w:pos="317" w:leader="none"/>
                <w:tab w:val="left" w:pos="993" w:leader="none"/>
              </w:tabs>
              <w:spacing w:lineRule="auto" w:line="240"/>
              <w:ind w:left="317" w:hanging="284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коммуникативные умения;</w:t>
            </w:r>
          </w:p>
          <w:p>
            <w:pPr>
              <w:pStyle w:val="ListParagraph"/>
              <w:numPr>
                <w:ilvl w:val="0"/>
                <w:numId w:val="2"/>
              </w:numPr>
              <w:tabs>
                <w:tab w:val="clear" w:pos="708"/>
                <w:tab w:val="left" w:pos="317" w:leader="none"/>
                <w:tab w:val="left" w:pos="993" w:leader="none"/>
              </w:tabs>
              <w:suppressAutoHyphens w:val="false"/>
              <w:spacing w:lineRule="auto" w:line="240"/>
              <w:ind w:left="317" w:hanging="284"/>
              <w:rPr>
                <w:b/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умение </w:t>
            </w:r>
            <w:r>
              <w:rPr>
                <w:sz w:val="22"/>
                <w:szCs w:val="22"/>
              </w:rPr>
              <w:t>управлять изменениями.</w:t>
            </w:r>
          </w:p>
          <w:p>
            <w:pPr>
              <w:pStyle w:val="Normal"/>
              <w:spacing w:lineRule="auto" w:line="240"/>
              <w:jc w:val="both"/>
              <w:rPr>
                <w:color w:val="000000"/>
                <w:sz w:val="22"/>
                <w:szCs w:val="22"/>
                <w:u w:val="single"/>
              </w:rPr>
            </w:pPr>
            <w:r>
              <w:rPr>
                <w:color w:val="000000"/>
                <w:sz w:val="22"/>
                <w:szCs w:val="22"/>
                <w:u w:val="single"/>
              </w:rPr>
              <w:t>Управленческие умения:</w:t>
            </w:r>
          </w:p>
          <w:p>
            <w:pPr>
              <w:pStyle w:val="ListParagraph"/>
              <w:numPr>
                <w:ilvl w:val="0"/>
                <w:numId w:val="3"/>
              </w:numPr>
              <w:tabs>
                <w:tab w:val="clear" w:pos="708"/>
                <w:tab w:val="left" w:pos="993" w:leader="none"/>
              </w:tabs>
              <w:suppressAutoHyphens w:val="false"/>
              <w:spacing w:lineRule="auto" w:line="240"/>
              <w:ind w:left="317" w:hanging="28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умение руководить подчиненными, эффективно планировать, организовывать работу и контролировать ее выполнение;</w:t>
            </w:r>
          </w:p>
          <w:p>
            <w:pPr>
              <w:pStyle w:val="ListParagraph"/>
              <w:numPr>
                <w:ilvl w:val="0"/>
                <w:numId w:val="3"/>
              </w:numPr>
              <w:shd w:val="clear" w:color="auto" w:fill="FFFFFF"/>
              <w:tabs>
                <w:tab w:val="clear" w:pos="708"/>
                <w:tab w:val="left" w:pos="0" w:leader="none"/>
                <w:tab w:val="left" w:pos="993" w:leader="none"/>
              </w:tabs>
              <w:suppressAutoHyphens w:val="false"/>
              <w:spacing w:lineRule="auto" w:line="240"/>
              <w:ind w:left="317" w:hanging="28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умение оперативно принимать и реализовывать управленческие решения.</w:t>
            </w:r>
          </w:p>
        </w:tc>
      </w:tr>
      <w:tr>
        <w:trPr>
          <w:trHeight w:val="507" w:hRule="atLeast"/>
        </w:trPr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suppressAutoHyphens w:val="false"/>
              <w:ind w:left="0" w:hanging="0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Профессионально-функциональные знания и умения:</w:t>
            </w:r>
          </w:p>
        </w:tc>
      </w:tr>
      <w:tr>
        <w:trPr>
          <w:trHeight w:val="507" w:hRule="atLeast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eastAsia="Calibri"/>
                <w:b/>
                <w:b/>
                <w:i/>
                <w:i/>
                <w:sz w:val="22"/>
                <w:szCs w:val="22"/>
              </w:rPr>
            </w:pPr>
            <w:r>
              <w:rPr>
                <w:rFonts w:eastAsia="Calibri"/>
                <w:b/>
                <w:i/>
                <w:sz w:val="22"/>
                <w:szCs w:val="22"/>
              </w:rPr>
              <w:t>П</w:t>
            </w:r>
            <w:r>
              <w:rPr>
                <w:b/>
                <w:bCs/>
                <w:i/>
                <w:sz w:val="22"/>
                <w:szCs w:val="22"/>
                <w:lang w:eastAsia="ru-RU"/>
              </w:rPr>
              <w:t>рофессиональные знания и умения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false"/>
              <w:jc w:val="both"/>
              <w:outlineLvl w:val="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Наличие знаний:</w:t>
            </w:r>
          </w:p>
          <w:p>
            <w:pPr>
              <w:pStyle w:val="ListParagraph"/>
              <w:numPr>
                <w:ilvl w:val="0"/>
                <w:numId w:val="4"/>
              </w:numPr>
              <w:tabs>
                <w:tab w:val="clear" w:pos="708"/>
                <w:tab w:val="left" w:pos="312" w:leader="none"/>
              </w:tabs>
              <w:suppressAutoHyphens w:val="false"/>
              <w:ind w:left="0" w:hanging="0"/>
              <w:jc w:val="both"/>
              <w:outlineLvl w:val="0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законодательства Российской Федерации и автономного округа в сфере обрабатывающей промышленности;</w:t>
            </w:r>
          </w:p>
          <w:p>
            <w:pPr>
              <w:pStyle w:val="ListParagraph"/>
              <w:numPr>
                <w:ilvl w:val="0"/>
                <w:numId w:val="4"/>
              </w:numPr>
              <w:tabs>
                <w:tab w:val="clear" w:pos="708"/>
                <w:tab w:val="left" w:pos="312" w:leader="none"/>
              </w:tabs>
              <w:suppressAutoHyphens w:val="false"/>
              <w:ind w:left="0" w:hanging="0"/>
              <w:jc w:val="both"/>
              <w:outlineLvl w:val="0"/>
              <w:rPr>
                <w:rFonts w:eastAsia="Calibri"/>
                <w:sz w:val="22"/>
                <w:szCs w:val="22"/>
              </w:rPr>
            </w:pPr>
            <w:r>
              <w:rPr/>
              <w:t>приоритетов государственной политики в области развития обрабатывающей промышленности;</w:t>
            </w:r>
          </w:p>
          <w:p>
            <w:pPr>
              <w:pStyle w:val="ListParagraph"/>
              <w:numPr>
                <w:ilvl w:val="0"/>
                <w:numId w:val="4"/>
              </w:numPr>
              <w:tabs>
                <w:tab w:val="clear" w:pos="708"/>
                <w:tab w:val="left" w:pos="312" w:leader="none"/>
              </w:tabs>
              <w:suppressAutoHyphens w:val="false"/>
              <w:ind w:left="0" w:hanging="0"/>
              <w:jc w:val="both"/>
              <w:outlineLvl w:val="0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знание требований в сфере подготовки правовых и нормативных правовых актов автономного округа, регулирующих вопросы в установленной сфере деятельности.</w:t>
            </w:r>
          </w:p>
          <w:p>
            <w:pPr>
              <w:pStyle w:val="ListParagraph"/>
              <w:numPr>
                <w:ilvl w:val="0"/>
                <w:numId w:val="0"/>
              </w:numPr>
              <w:tabs>
                <w:tab w:val="clear" w:pos="708"/>
                <w:tab w:val="left" w:pos="312" w:leader="none"/>
              </w:tabs>
              <w:suppressAutoHyphens w:val="false"/>
              <w:ind w:left="0" w:hanging="0"/>
              <w:jc w:val="both"/>
              <w:outlineLvl w:val="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</w:p>
          <w:p>
            <w:pPr>
              <w:pStyle w:val="Normal"/>
              <w:suppressAutoHyphens w:val="false"/>
              <w:jc w:val="both"/>
              <w:rPr>
                <w:rFonts w:eastAsia="Calibri" w:eastAsiaTheme="minorHAnsi"/>
                <w:sz w:val="22"/>
                <w:szCs w:val="22"/>
                <w:u w:val="single"/>
                <w:lang w:eastAsia="en-US"/>
              </w:rPr>
            </w:pPr>
            <w:r>
              <w:rPr>
                <w:rFonts w:eastAsia="Calibri" w:eastAsiaTheme="minorHAnsi"/>
                <w:sz w:val="22"/>
                <w:szCs w:val="22"/>
                <w:u w:val="single"/>
                <w:lang w:eastAsia="en-US"/>
              </w:rPr>
              <w:t>Наличие умений: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34" w:leader="none"/>
              </w:tabs>
              <w:suppressAutoHyphens w:val="false"/>
              <w:spacing w:lineRule="auto" w:line="276"/>
              <w:jc w:val="both"/>
              <w:textAlignment w:val="baseline"/>
              <w:rPr>
                <w:rFonts w:eastAsia="Cambria"/>
                <w:sz w:val="22"/>
                <w:szCs w:val="22"/>
                <w:lang w:eastAsia="ru-RU"/>
              </w:rPr>
            </w:pPr>
            <w:r>
              <w:rPr>
                <w:rFonts w:eastAsia="Cambria"/>
                <w:sz w:val="22"/>
                <w:szCs w:val="22"/>
                <w:lang w:eastAsia="ru-RU"/>
              </w:rPr>
              <w:t>- организация личного труда, в том числе, планирования служебного времени;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34" w:leader="none"/>
              </w:tabs>
              <w:suppressAutoHyphens w:val="false"/>
              <w:spacing w:lineRule="auto" w:line="276"/>
              <w:jc w:val="both"/>
              <w:textAlignment w:val="baseline"/>
              <w:rPr>
                <w:rFonts w:eastAsia="Cambria"/>
                <w:sz w:val="22"/>
                <w:szCs w:val="22"/>
                <w:lang w:eastAsia="ru-RU"/>
              </w:rPr>
            </w:pPr>
            <w:r>
              <w:rPr>
                <w:rFonts w:eastAsia="Cambria"/>
                <w:sz w:val="22"/>
                <w:szCs w:val="22"/>
                <w:lang w:eastAsia="ru-RU"/>
              </w:rPr>
              <w:t>- организация и планирование деятельности отдела;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34" w:leader="none"/>
              </w:tabs>
              <w:suppressAutoHyphens w:val="false"/>
              <w:spacing w:lineRule="auto" w:line="276"/>
              <w:jc w:val="both"/>
              <w:textAlignment w:val="baseline"/>
              <w:rPr>
                <w:sz w:val="22"/>
                <w:szCs w:val="22"/>
                <w:lang w:eastAsia="ru-RU"/>
              </w:rPr>
            </w:pPr>
            <w:r>
              <w:rPr>
                <w:rFonts w:eastAsia="Cambria"/>
                <w:sz w:val="22"/>
                <w:szCs w:val="22"/>
                <w:lang w:eastAsia="ru-RU"/>
              </w:rPr>
              <w:t xml:space="preserve">- </w:t>
            </w:r>
            <w:r>
              <w:rPr>
                <w:sz w:val="22"/>
                <w:szCs w:val="22"/>
                <w:lang w:eastAsia="ru-RU"/>
              </w:rPr>
              <w:t>свободное владение, использование словарного запаса русского языка, необходимого для осуществления профессиональной служебной деятельности;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34" w:leader="none"/>
              </w:tabs>
              <w:suppressAutoHyphens w:val="false"/>
              <w:spacing w:lineRule="auto" w:line="276"/>
              <w:jc w:val="both"/>
              <w:textAlignment w:val="baseline"/>
              <w:rPr>
                <w:sz w:val="22"/>
                <w:szCs w:val="22"/>
                <w:lang w:eastAsia="ru-RU"/>
              </w:rPr>
            </w:pPr>
            <w:r>
              <w:rPr>
                <w:rFonts w:eastAsia="Cambria"/>
                <w:sz w:val="22"/>
                <w:szCs w:val="22"/>
                <w:lang w:eastAsia="ru-RU"/>
              </w:rPr>
              <w:t xml:space="preserve">- </w:t>
            </w:r>
            <w:r>
              <w:rPr>
                <w:sz w:val="22"/>
                <w:szCs w:val="22"/>
                <w:lang w:eastAsia="ru-RU"/>
              </w:rPr>
              <w:t>использование при подготовке документов делового стиля письма, правильного употребления грамматических и лексических средств русского языка;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34" w:leader="none"/>
              </w:tabs>
              <w:suppressAutoHyphens w:val="false"/>
              <w:spacing w:lineRule="auto" w:line="276"/>
              <w:jc w:val="both"/>
              <w:textAlignment w:val="baseline"/>
              <w:rPr>
                <w:rFonts w:eastAsia="Cambria"/>
                <w:sz w:val="22"/>
                <w:szCs w:val="22"/>
                <w:lang w:eastAsia="ru-RU"/>
              </w:rPr>
            </w:pPr>
            <w:r>
              <w:rPr>
                <w:rFonts w:eastAsia="Cambria"/>
                <w:sz w:val="22"/>
                <w:szCs w:val="22"/>
                <w:lang w:eastAsia="ru-RU"/>
              </w:rPr>
              <w:t>- владение современными средствами и методами работы с информацией;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34" w:leader="none"/>
              </w:tabs>
              <w:suppressAutoHyphens w:val="false"/>
              <w:spacing w:lineRule="auto" w:line="276"/>
              <w:jc w:val="both"/>
              <w:textAlignment w:val="baseline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 работа с информационно-телекоммуникационными сетями, в том числе сетью Интернет;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34" w:leader="none"/>
              </w:tabs>
              <w:suppressAutoHyphens w:val="false"/>
              <w:spacing w:lineRule="auto" w:line="276"/>
              <w:jc w:val="both"/>
              <w:textAlignment w:val="baseline"/>
              <w:rPr>
                <w:rFonts w:eastAsia="Cambria"/>
                <w:sz w:val="22"/>
                <w:szCs w:val="22"/>
                <w:lang w:eastAsia="ru-RU"/>
              </w:rPr>
            </w:pPr>
            <w:r>
              <w:rPr>
                <w:rFonts w:eastAsia="Cambria"/>
                <w:sz w:val="22"/>
                <w:szCs w:val="22"/>
                <w:lang w:eastAsia="ru-RU"/>
              </w:rPr>
              <w:t>- использование справочно-правовых систем;</w:t>
              <w:tab/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34" w:leader="none"/>
              </w:tabs>
              <w:suppressAutoHyphens w:val="false"/>
              <w:spacing w:lineRule="auto" w:line="276"/>
              <w:jc w:val="both"/>
              <w:textAlignment w:val="baseline"/>
              <w:rPr>
                <w:rFonts w:eastAsia="Cambria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 работа в операционной системе, управление электронной почтой, в текстовом редакторе, с электронными таблицами, необходимыми базами данных, подготовки презентаций, использования графических объектов в электронных документах;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34" w:leader="none"/>
              </w:tabs>
              <w:suppressAutoHyphens w:val="false"/>
              <w:spacing w:lineRule="auto" w:line="276"/>
              <w:jc w:val="both"/>
              <w:textAlignment w:val="baseline"/>
              <w:rPr>
                <w:rFonts w:eastAsia="Cambria"/>
                <w:sz w:val="22"/>
                <w:szCs w:val="22"/>
                <w:lang w:eastAsia="ru-RU"/>
              </w:rPr>
            </w:pPr>
            <w:r>
              <w:rPr>
                <w:rFonts w:eastAsia="Cambria"/>
                <w:sz w:val="22"/>
                <w:szCs w:val="22"/>
                <w:lang w:eastAsia="ru-RU"/>
              </w:rPr>
              <w:t>- работа с внутренними и периферийными устройствами компьютера (принтер, сканер, многофункциональное устройство и т.д.);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34" w:leader="none"/>
              </w:tabs>
              <w:suppressAutoHyphens w:val="false"/>
              <w:spacing w:lineRule="auto" w:line="276"/>
              <w:jc w:val="both"/>
              <w:textAlignment w:val="baseline"/>
              <w:rPr>
                <w:rFonts w:eastAsia="Cambria"/>
                <w:sz w:val="22"/>
                <w:szCs w:val="22"/>
                <w:lang w:eastAsia="ru-RU"/>
              </w:rPr>
            </w:pPr>
            <w:r>
              <w:rPr>
                <w:rFonts w:eastAsia="Cambria"/>
                <w:sz w:val="22"/>
                <w:szCs w:val="22"/>
                <w:lang w:eastAsia="ru-RU"/>
              </w:rPr>
              <w:t>- работа с правовыми актами и иными документами;</w:t>
            </w:r>
          </w:p>
          <w:p>
            <w:pPr>
              <w:pStyle w:val="Normal"/>
              <w:suppressAutoHyphens w:val="false"/>
              <w:spacing w:lineRule="auto" w:line="27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системного анализа действующего законодательства и правоприменительной практики в установленной сфере деятельности;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34" w:leader="none"/>
              </w:tabs>
              <w:suppressAutoHyphens w:val="false"/>
              <w:spacing w:lineRule="auto" w:line="276"/>
              <w:jc w:val="both"/>
              <w:textAlignment w:val="baseline"/>
              <w:rPr>
                <w:rFonts w:eastAsia="Cambria"/>
                <w:sz w:val="22"/>
                <w:szCs w:val="22"/>
                <w:lang w:eastAsia="ru-RU"/>
              </w:rPr>
            </w:pPr>
            <w:r>
              <w:rPr>
                <w:rFonts w:eastAsia="Cambria"/>
                <w:sz w:val="22"/>
                <w:szCs w:val="22"/>
                <w:lang w:eastAsia="ru-RU"/>
              </w:rPr>
              <w:t>- подготовка служебных писем, включая ответы на обращения государственных органов, граждан и организаций в установленные сроки;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34" w:leader="none"/>
              </w:tabs>
              <w:suppressAutoHyphens w:val="false"/>
              <w:spacing w:lineRule="auto" w:line="276"/>
              <w:jc w:val="both"/>
              <w:textAlignment w:val="baseline"/>
              <w:rPr>
                <w:rFonts w:eastAsia="Cambria"/>
                <w:sz w:val="22"/>
                <w:szCs w:val="22"/>
                <w:lang w:eastAsia="ru-RU"/>
              </w:rPr>
            </w:pPr>
            <w:r>
              <w:rPr>
                <w:rFonts w:eastAsia="Cambria"/>
                <w:sz w:val="22"/>
                <w:szCs w:val="22"/>
                <w:lang w:eastAsia="ru-RU"/>
              </w:rPr>
              <w:t>- планирования и координации проектов от стадии инициирования до стадии завершения;</w:t>
            </w:r>
          </w:p>
          <w:p>
            <w:pPr>
              <w:pStyle w:val="Normal"/>
              <w:suppressAutoHyphens w:val="false"/>
              <w:spacing w:lineRule="auto" w:line="27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работа в автоматизированных системах;</w:t>
            </w:r>
          </w:p>
          <w:p>
            <w:pPr>
              <w:pStyle w:val="Normal"/>
              <w:suppressAutoHyphens w:val="false"/>
              <w:spacing w:lineRule="auto" w:line="27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выстраивания связи между персональным развитием и целями и задачами, стоящими перед структурным подразделением;</w:t>
            </w:r>
          </w:p>
          <w:p>
            <w:pPr>
              <w:pStyle w:val="Normal"/>
              <w:suppressAutoHyphens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использования опыта и мнения коллег.</w:t>
            </w:r>
          </w:p>
        </w:tc>
      </w:tr>
      <w:tr>
        <w:trPr>
          <w:trHeight w:val="505" w:hRule="atLeast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eastAsia="Calibri"/>
                <w:b/>
                <w:b/>
                <w:i/>
                <w:i/>
                <w:sz w:val="22"/>
                <w:szCs w:val="22"/>
              </w:rPr>
            </w:pPr>
            <w:r>
              <w:rPr>
                <w:rFonts w:eastAsia="Calibri"/>
                <w:b/>
                <w:i/>
                <w:sz w:val="22"/>
                <w:szCs w:val="22"/>
              </w:rPr>
              <w:t>Функциональные знания и умения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jc w:val="both"/>
              <w:rPr>
                <w:rFonts w:eastAsia="Calibri" w:eastAsiaTheme="minorHAnsi"/>
                <w:sz w:val="22"/>
                <w:szCs w:val="22"/>
                <w:u w:val="single"/>
                <w:lang w:eastAsia="en-US"/>
              </w:rPr>
            </w:pPr>
            <w:r>
              <w:rPr>
                <w:rFonts w:eastAsia="Calibri" w:eastAsiaTheme="minorHAnsi"/>
                <w:sz w:val="22"/>
                <w:szCs w:val="22"/>
                <w:u w:val="single"/>
                <w:lang w:eastAsia="en-US"/>
              </w:rPr>
              <w:t xml:space="preserve">Функциональные знания: </w:t>
            </w:r>
          </w:p>
          <w:p>
            <w:pPr>
              <w:pStyle w:val="NoSpacing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понятие нормы права и ее признаки;</w:t>
            </w:r>
          </w:p>
          <w:p>
            <w:pPr>
              <w:pStyle w:val="NoSpacing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понятие проекта нормативного правового акта, инструменты и этапы его разработки;</w:t>
            </w:r>
          </w:p>
          <w:p>
            <w:pPr>
              <w:pStyle w:val="NoSpacing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- понятие официального отзыва на проекты нормативно-правовых актов: этапы, ключевые принципы и технологии разработки; </w:t>
            </w:r>
          </w:p>
          <w:p>
            <w:pPr>
              <w:pStyle w:val="NoSpacing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понятие, процедура рассмотрения обращений граждан;</w:t>
            </w:r>
          </w:p>
          <w:p>
            <w:pPr>
              <w:pStyle w:val="NoSpacing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принципы, методы, технологии и механизмы осуществления контроля (надзора);</w:t>
            </w:r>
          </w:p>
          <w:p>
            <w:pPr>
              <w:pStyle w:val="NoSpacing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процедура организации проверки: порядок, этапы, инструменты проведения.</w:t>
            </w:r>
          </w:p>
          <w:p>
            <w:pPr>
              <w:pStyle w:val="NoSpacing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принципы и методы реализации государственной промышленной политики;</w:t>
            </w:r>
          </w:p>
          <w:p>
            <w:pPr>
              <w:pStyle w:val="NoSpacing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принципы формирования и оценки эффективности деятельности в сфере развития обрабатывающей промышленности.</w:t>
            </w:r>
          </w:p>
          <w:p>
            <w:pPr>
              <w:pStyle w:val="Normal"/>
              <w:tabs>
                <w:tab w:val="clear" w:pos="708"/>
                <w:tab w:val="left" w:pos="33" w:leader="none"/>
              </w:tabs>
              <w:ind w:left="33" w:hanging="0"/>
              <w:jc w:val="both"/>
              <w:rPr>
                <w:rFonts w:eastAsia="Calibri" w:eastAsiaTheme="minorHAnsi"/>
                <w:sz w:val="22"/>
                <w:szCs w:val="22"/>
                <w:lang w:eastAsia="en-US"/>
              </w:rPr>
            </w:pPr>
            <w:r>
              <w:rPr>
                <w:rFonts w:eastAsia="Calibri" w:eastAsiaTheme="minorHAnsi"/>
                <w:sz w:val="22"/>
                <w:szCs w:val="22"/>
                <w:u w:val="single"/>
                <w:lang w:eastAsia="en-US"/>
              </w:rPr>
              <w:t>Функциональные умения</w:t>
            </w:r>
            <w:r>
              <w:rPr>
                <w:rFonts w:eastAsia="Calibri" w:eastAsiaTheme="minorHAnsi"/>
                <w:sz w:val="22"/>
                <w:szCs w:val="22"/>
                <w:lang w:eastAsia="en-US"/>
              </w:rPr>
              <w:t xml:space="preserve">: </w:t>
            </w:r>
          </w:p>
          <w:p>
            <w:pPr>
              <w:pStyle w:val="Normal"/>
              <w:suppressAutoHyphens w:val="false"/>
              <w:spacing w:lineRule="auto" w:line="276"/>
              <w:jc w:val="both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планирования и организации деятельности отдела в соответствии с возложенными на него функциями (в период отсутствия начальника отдела);</w:t>
            </w:r>
          </w:p>
          <w:p>
            <w:pPr>
              <w:pStyle w:val="Normal"/>
              <w:suppressAutoHyphens w:val="false"/>
              <w:spacing w:lineRule="auto" w:line="27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разработка, рассмотрение и согласование проектов нормативных правовых актов автономного округа и других документов по направлению деятельности отдела;</w:t>
            </w:r>
          </w:p>
          <w:p>
            <w:pPr>
              <w:pStyle w:val="Normal"/>
              <w:suppressAutoHyphens w:val="false"/>
              <w:spacing w:lineRule="auto" w:line="27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практического применения правовых и нормативных правовых актов Российской Федерации и автономного округа в установленной сфере деятельности;</w:t>
            </w:r>
          </w:p>
          <w:p>
            <w:pPr>
              <w:pStyle w:val="Normal"/>
              <w:suppressAutoHyphens w:val="false"/>
              <w:spacing w:lineRule="auto" w:line="27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подготовка проектов решений Департамента по вопросам, относящимся к компетенции отдела;</w:t>
            </w:r>
          </w:p>
          <w:p>
            <w:pPr>
              <w:pStyle w:val="Normal"/>
              <w:suppressAutoHyphens w:val="false"/>
              <w:spacing w:lineRule="auto" w:line="27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подготовка предложений по выработке управленческих решений в сфере, соответствующей направлению деятельности отдела;</w:t>
            </w:r>
          </w:p>
          <w:p>
            <w:pPr>
              <w:pStyle w:val="Normal"/>
              <w:suppressAutoHyphens w:val="false"/>
              <w:spacing w:lineRule="auto" w:line="27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подготовка методических рекомендаций, разъяснений;</w:t>
            </w:r>
          </w:p>
          <w:p>
            <w:pPr>
              <w:pStyle w:val="Normal"/>
              <w:suppressAutoHyphens w:val="false"/>
              <w:spacing w:lineRule="auto" w:line="27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подготовка аналитических, информационных и других материалов;</w:t>
            </w:r>
          </w:p>
          <w:p>
            <w:pPr>
              <w:pStyle w:val="Normal"/>
              <w:suppressAutoHyphens w:val="false"/>
              <w:spacing w:lineRule="auto" w:line="27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владение приемами межличностных отношений, конструктивной критики, стимулирования достижения результатов;</w:t>
            </w:r>
          </w:p>
          <w:p>
            <w:pPr>
              <w:pStyle w:val="Normal"/>
              <w:suppressAutoHyphens w:val="false"/>
              <w:spacing w:lineRule="auto" w:line="27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публичного выступления перед коллегами, гражданами на совещаниях, семинарах, выставках и других мероприятиях;</w:t>
            </w:r>
          </w:p>
          <w:p>
            <w:pPr>
              <w:pStyle w:val="Normal"/>
              <w:suppressAutoHyphens w:val="false"/>
              <w:spacing w:lineRule="auto" w:line="27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составление текущих и перспективных планов достижения цели с учетом необходимых ресурсов, возможных изменений обстоятельств и влияния внешних факторов;</w:t>
            </w:r>
          </w:p>
          <w:p>
            <w:pPr>
              <w:pStyle w:val="Normal"/>
              <w:suppressAutoHyphens w:val="false"/>
              <w:spacing w:lineRule="auto" w:line="27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планирование и координация проектов от стадии инициирования до стадии завершения;</w:t>
              <w:tab/>
            </w:r>
          </w:p>
          <w:p>
            <w:pPr>
              <w:pStyle w:val="Normal"/>
              <w:suppressAutoHyphens w:val="false"/>
              <w:spacing w:lineRule="auto" w:line="27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обеспечение и контроль выполнения управленческих решений, в том числе документов, проектов и решений поставленных с учетом установленных сроков;</w:t>
            </w:r>
          </w:p>
          <w:p>
            <w:pPr>
              <w:pStyle w:val="Normal"/>
              <w:suppressAutoHyphens w:val="false"/>
              <w:spacing w:lineRule="auto" w:line="27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организация деятельности по эффективному взаимодействию с государственными органами, органами местного самоуправления,  физ</w:t>
            </w:r>
            <w:bookmarkStart w:id="3" w:name="_GoBack"/>
            <w:bookmarkEnd w:id="3"/>
            <w:r>
              <w:rPr>
                <w:rFonts w:eastAsia="Calibri"/>
                <w:sz w:val="22"/>
                <w:szCs w:val="22"/>
                <w:lang w:eastAsia="en-US"/>
              </w:rPr>
              <w:t>ическими и юридическими лицами;</w:t>
            </w:r>
          </w:p>
          <w:p>
            <w:pPr>
              <w:pStyle w:val="Normal"/>
              <w:suppressAutoHyphens w:val="false"/>
              <w:spacing w:lineRule="auto" w:line="27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консультационная помощь физическим и юридическим лицам по вопросам, отнесенным к компетенции отдела;</w:t>
            </w:r>
          </w:p>
          <w:p>
            <w:pPr>
              <w:pStyle w:val="Normal"/>
              <w:suppressAutoHyphens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передачи знаний и умений, развития способностей подчиненных.</w:t>
            </w:r>
          </w:p>
        </w:tc>
      </w:tr>
      <w:tr>
        <w:trPr>
          <w:trHeight w:val="505" w:hRule="atLeast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right="-427" w:hanging="0"/>
              <w:rPr>
                <w:b/>
                <w:b/>
                <w:i/>
                <w:i/>
                <w:color w:val="000000"/>
                <w:sz w:val="22"/>
                <w:szCs w:val="22"/>
                <w:highlight w:val="white"/>
              </w:rPr>
            </w:pPr>
            <w:r>
              <w:rPr>
                <w:b/>
                <w:i/>
                <w:color w:val="000000"/>
                <w:sz w:val="22"/>
                <w:szCs w:val="22"/>
                <w:shd w:fill="FFFFFF" w:val="clear"/>
              </w:rPr>
              <w:t>Профессиональные качества</w:t>
            </w:r>
          </w:p>
          <w:p>
            <w:pPr>
              <w:pStyle w:val="Normal"/>
              <w:rPr>
                <w:rFonts w:eastAsia="Calibri"/>
                <w:b/>
                <w:b/>
                <w:i/>
                <w:i/>
                <w:sz w:val="22"/>
                <w:szCs w:val="22"/>
              </w:rPr>
            </w:pPr>
            <w:r>
              <w:rPr>
                <w:rFonts w:eastAsia="Calibri"/>
                <w:b/>
                <w:i/>
                <w:sz w:val="22"/>
                <w:szCs w:val="22"/>
              </w:rPr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tabs>
                <w:tab w:val="clear" w:pos="708"/>
                <w:tab w:val="left" w:pos="33" w:leader="none"/>
              </w:tabs>
              <w:suppressAutoHyphens w:val="false"/>
              <w:ind w:left="33" w:hanging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- ориентация на достижение результата; </w:t>
            </w:r>
          </w:p>
          <w:p>
            <w:pPr>
              <w:pStyle w:val="ListParagraph"/>
              <w:tabs>
                <w:tab w:val="clear" w:pos="708"/>
                <w:tab w:val="left" w:pos="33" w:leader="none"/>
              </w:tabs>
              <w:suppressAutoHyphens w:val="false"/>
              <w:ind w:left="33" w:hanging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- межличностное понимание, стиль общения, соответствующий ситуации; </w:t>
            </w:r>
          </w:p>
          <w:p>
            <w:pPr>
              <w:pStyle w:val="ListParagraph"/>
              <w:tabs>
                <w:tab w:val="clear" w:pos="708"/>
                <w:tab w:val="left" w:pos="33" w:leader="none"/>
              </w:tabs>
              <w:suppressAutoHyphens w:val="false"/>
              <w:ind w:left="33" w:hanging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- сбор и анализ информации; </w:t>
            </w:r>
          </w:p>
          <w:p>
            <w:pPr>
              <w:pStyle w:val="ListParagraph"/>
              <w:tabs>
                <w:tab w:val="clear" w:pos="708"/>
                <w:tab w:val="left" w:pos="33" w:leader="none"/>
              </w:tabs>
              <w:suppressAutoHyphens w:val="false"/>
              <w:ind w:left="33" w:hanging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- подготовка документов в соответствии с требованиями; </w:t>
            </w:r>
          </w:p>
          <w:p>
            <w:pPr>
              <w:pStyle w:val="ListParagraph"/>
              <w:tabs>
                <w:tab w:val="clear" w:pos="708"/>
                <w:tab w:val="left" w:pos="33" w:leader="none"/>
              </w:tabs>
              <w:suppressAutoHyphens w:val="false"/>
              <w:ind w:left="33" w:hanging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- саморазвитие; </w:t>
            </w:r>
          </w:p>
          <w:p>
            <w:pPr>
              <w:pStyle w:val="ListParagraph"/>
              <w:tabs>
                <w:tab w:val="clear" w:pos="708"/>
                <w:tab w:val="left" w:pos="33" w:leader="none"/>
              </w:tabs>
              <w:suppressAutoHyphens w:val="false"/>
              <w:ind w:left="33" w:hanging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- межличностное, межведомственное взаимодействие, убедительность коммуникаций; </w:t>
            </w:r>
          </w:p>
          <w:p>
            <w:pPr>
              <w:pStyle w:val="ListParagraph"/>
              <w:tabs>
                <w:tab w:val="clear" w:pos="708"/>
                <w:tab w:val="left" w:pos="33" w:leader="none"/>
              </w:tabs>
              <w:suppressAutoHyphens w:val="false"/>
              <w:ind w:left="33" w:hanging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- работа в команде; </w:t>
            </w:r>
          </w:p>
          <w:p>
            <w:pPr>
              <w:pStyle w:val="ListParagraph"/>
              <w:tabs>
                <w:tab w:val="clear" w:pos="708"/>
                <w:tab w:val="left" w:pos="33" w:leader="none"/>
              </w:tabs>
              <w:suppressAutoHyphens w:val="false"/>
              <w:ind w:left="33" w:hanging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- стратегическое видение/мышление;</w:t>
            </w:r>
          </w:p>
          <w:p>
            <w:pPr>
              <w:pStyle w:val="ListParagraph"/>
              <w:tabs>
                <w:tab w:val="clear" w:pos="708"/>
                <w:tab w:val="left" w:pos="33" w:leader="none"/>
              </w:tabs>
              <w:suppressAutoHyphens w:val="false"/>
              <w:ind w:left="33" w:hanging="0"/>
              <w:jc w:val="both"/>
              <w:rPr>
                <w:sz w:val="22"/>
                <w:szCs w:val="22"/>
                <w:u w:val="single"/>
              </w:rPr>
            </w:pPr>
            <w:r>
              <w:rPr>
                <w:rFonts w:eastAsia="Calibri"/>
                <w:sz w:val="22"/>
                <w:szCs w:val="22"/>
              </w:rPr>
              <w:t>- творческий подход, инновационность</w:t>
            </w:r>
          </w:p>
        </w:tc>
      </w:tr>
      <w:tr>
        <w:trPr>
          <w:trHeight w:val="1412" w:hRule="atLeast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right="37" w:hanging="0"/>
              <w:jc w:val="both"/>
              <w:rPr>
                <w:b/>
                <w:b/>
                <w:i/>
                <w:i/>
                <w:color w:val="000000"/>
                <w:sz w:val="22"/>
                <w:szCs w:val="22"/>
                <w:highlight w:val="white"/>
              </w:rPr>
            </w:pPr>
            <w:r>
              <w:rPr>
                <w:b/>
                <w:i/>
                <w:sz w:val="22"/>
                <w:szCs w:val="22"/>
                <w:lang w:eastAsia="ru-RU"/>
              </w:rPr>
              <w:t xml:space="preserve">Личностные качества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аналитическое мышление, лидерство, беспристрастность, внимательность к деталям, гражданственность (общественное служение), добросовестность, законопослушность, исполнительность, коммуникабельность, обучаемость, организованность, ответственность, дисциплинированность, самостоятельность, открытость новым знаниям, порядочность, пунктуальность, системный подход, стрессоустойчивость, тактичность, толерантность, целеустремленность, эмоциональная уравновешенность,  эрудиция.</w:t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3"/>
      <w:headerReference w:type="first" r:id="rId4"/>
      <w:footerReference w:type="default" r:id="rId5"/>
      <w:type w:val="nextPage"/>
      <w:pgSz w:w="11906" w:h="16838"/>
      <w:pgMar w:left="1559" w:right="1276" w:header="720" w:top="777" w:footer="720" w:bottom="851" w:gutter="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Segoe UI">
    <w:charset w:val="01"/>
    <w:family w:val="roman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5"/>
      <w:jc w:val="right"/>
      <w:rPr/>
    </w:pPr>
    <w:r>
      <w:rPr/>
    </w:r>
  </w:p>
  <w:p>
    <w:pPr>
      <w:pStyle w:val="Style25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rPr/>
    </w:pPr>
    <w:r>
      <w:rPr/>
    </w:r>
  </w:p>
  <w:p>
    <w:pPr>
      <w:pStyle w:val="Style24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298202762"/>
    </w:sdtPr>
    <w:sdtContent>
      <w:p>
        <w:pPr>
          <w:pStyle w:val="Style24"/>
          <w:jc w:val="center"/>
          <w:rPr/>
        </w:pPr>
        <w:r>
          <w:rPr/>
        </w:r>
      </w:p>
    </w:sdtContent>
  </w:sdt>
  <w:p>
    <w:pPr>
      <w:pStyle w:val="Style24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2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2"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2"/>
        <w:b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3"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2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4"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2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fals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e4dff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d265bb"/>
    <w:rPr>
      <w:rFonts w:ascii="Tahoma" w:hAnsi="Tahoma" w:cs="Tahoma"/>
      <w:sz w:val="16"/>
      <w:szCs w:val="16"/>
    </w:rPr>
  </w:style>
  <w:style w:type="character" w:styleId="11" w:customStyle="1">
    <w:name w:val="Основной текст (11)_"/>
    <w:qFormat/>
    <w:rsid w:val="004e4dff"/>
    <w:rPr>
      <w:sz w:val="25"/>
      <w:szCs w:val="25"/>
      <w:lang w:bidi="ar-SA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b87723"/>
    <w:rPr>
      <w:rFonts w:ascii="Times New Roman" w:hAnsi="Times New Roman" w:eastAsia="Times New Roman" w:cs="Times New Roman"/>
      <w:sz w:val="24"/>
      <w:szCs w:val="24"/>
      <w:lang w:eastAsia="zh-CN"/>
    </w:rPr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b87723"/>
    <w:rPr>
      <w:rFonts w:ascii="Times New Roman" w:hAnsi="Times New Roman" w:eastAsia="Times New Roman" w:cs="Times New Roman"/>
      <w:sz w:val="24"/>
      <w:szCs w:val="24"/>
      <w:lang w:eastAsia="zh-CN"/>
    </w:rPr>
  </w:style>
  <w:style w:type="character" w:styleId="Appleconvertedspace" w:customStyle="1">
    <w:name w:val="apple-converted-space"/>
    <w:basedOn w:val="DefaultParagraphFont"/>
    <w:qFormat/>
    <w:rsid w:val="00d161b3"/>
    <w:rPr>
      <w:rFonts w:cs="Times New Roman"/>
    </w:rPr>
  </w:style>
  <w:style w:type="character" w:styleId="Blk1" w:customStyle="1">
    <w:name w:val="blk1"/>
    <w:basedOn w:val="DefaultParagraphFont"/>
    <w:qFormat/>
    <w:rsid w:val="00d31ab8"/>
    <w:rPr>
      <w:vanish w:val="false"/>
    </w:rPr>
  </w:style>
  <w:style w:type="character" w:styleId="Style17" w:customStyle="1">
    <w:name w:val="Абзац списка Знак"/>
    <w:link w:val="aa"/>
    <w:uiPriority w:val="34"/>
    <w:qFormat/>
    <w:locked/>
    <w:rsid w:val="00892779"/>
    <w:rPr>
      <w:rFonts w:ascii="Times New Roman" w:hAnsi="Times New Roman" w:eastAsia="Times New Roman" w:cs="Times New Roman"/>
      <w:sz w:val="24"/>
      <w:szCs w:val="24"/>
      <w:lang w:eastAsia="zh-CN"/>
    </w:rPr>
  </w:style>
  <w:style w:type="character" w:styleId="Doc" w:customStyle="1">
    <w:name w:val="Doc-Т внутри нумерации Знак"/>
    <w:link w:val="Doc-2"/>
    <w:uiPriority w:val="99"/>
    <w:qFormat/>
    <w:locked/>
    <w:rsid w:val="003767f6"/>
    <w:rPr/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rFonts w:cs="Courier New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Courier New"/>
    </w:rPr>
  </w:style>
  <w:style w:type="character" w:styleId="ListLabel19">
    <w:name w:val="ListLabel 19"/>
    <w:qFormat/>
    <w:rPr>
      <w:rFonts w:cs="Courier New"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rFonts w:cs="Courier New"/>
    </w:rPr>
  </w:style>
  <w:style w:type="character" w:styleId="ListLabel23">
    <w:name w:val="ListLabel 23"/>
    <w:qFormat/>
    <w:rPr>
      <w:rFonts w:cs="Courier New"/>
    </w:rPr>
  </w:style>
  <w:style w:type="character" w:styleId="ListLabel24">
    <w:name w:val="ListLabel 24"/>
    <w:qFormat/>
    <w:rPr>
      <w:rFonts w:cs="Courier New"/>
    </w:rPr>
  </w:style>
  <w:style w:type="character" w:styleId="ListLabel25">
    <w:name w:val="ListLabel 25"/>
    <w:qFormat/>
    <w:rPr>
      <w:rFonts w:cs="Courier New"/>
    </w:rPr>
  </w:style>
  <w:style w:type="character" w:styleId="ListLabel26">
    <w:name w:val="ListLabel 26"/>
    <w:qFormat/>
    <w:rPr>
      <w:rFonts w:cs="Courier New"/>
    </w:rPr>
  </w:style>
  <w:style w:type="character" w:styleId="ListLabel27">
    <w:name w:val="ListLabel 27"/>
    <w:qFormat/>
    <w:rPr>
      <w:rFonts w:cs="Courier New"/>
    </w:rPr>
  </w:style>
  <w:style w:type="character" w:styleId="ListLabel28">
    <w:name w:val="ListLabel 28"/>
    <w:qFormat/>
    <w:rPr>
      <w:rFonts w:cs="Courier New"/>
    </w:rPr>
  </w:style>
  <w:style w:type="character" w:styleId="ListLabel29">
    <w:name w:val="ListLabel 29"/>
    <w:qFormat/>
    <w:rPr>
      <w:rFonts w:cs="Courier New"/>
    </w:rPr>
  </w:style>
  <w:style w:type="character" w:styleId="ListLabel30">
    <w:name w:val="ListLabel 30"/>
    <w:qFormat/>
    <w:rPr>
      <w:rFonts w:cs="Courier New"/>
    </w:rPr>
  </w:style>
  <w:style w:type="character" w:styleId="ListLabel31">
    <w:name w:val="ListLabel 31"/>
    <w:qFormat/>
    <w:rPr>
      <w:rFonts w:cs="Courier New"/>
    </w:rPr>
  </w:style>
  <w:style w:type="character" w:styleId="ListLabel32">
    <w:name w:val="ListLabel 32"/>
    <w:qFormat/>
    <w:rPr>
      <w:rFonts w:cs="Courier New"/>
    </w:rPr>
  </w:style>
  <w:style w:type="character" w:styleId="ListLabel33">
    <w:name w:val="ListLabel 33"/>
    <w:qFormat/>
    <w:rPr>
      <w:rFonts w:cs="Courier New"/>
    </w:rPr>
  </w:style>
  <w:style w:type="character" w:styleId="ListLabel34">
    <w:name w:val="ListLabel 34"/>
    <w:qFormat/>
    <w:rPr>
      <w:rFonts w:cs="Courier New"/>
    </w:rPr>
  </w:style>
  <w:style w:type="character" w:styleId="ListLabel35">
    <w:name w:val="ListLabel 35"/>
    <w:qFormat/>
    <w:rPr>
      <w:rFonts w:cs="Courier New"/>
    </w:rPr>
  </w:style>
  <w:style w:type="character" w:styleId="ListLabel36">
    <w:name w:val="ListLabel 36"/>
    <w:qFormat/>
    <w:rPr>
      <w:rFonts w:cs="Courier New"/>
    </w:rPr>
  </w:style>
  <w:style w:type="character" w:styleId="ListLabel37">
    <w:name w:val="ListLabel 37"/>
    <w:qFormat/>
    <w:rPr>
      <w:rFonts w:cs="Courier New"/>
    </w:rPr>
  </w:style>
  <w:style w:type="character" w:styleId="ListLabel38">
    <w:name w:val="ListLabel 38"/>
    <w:qFormat/>
    <w:rPr>
      <w:rFonts w:cs="Courier New"/>
    </w:rPr>
  </w:style>
  <w:style w:type="character" w:styleId="ListLabel39">
    <w:name w:val="ListLabel 39"/>
    <w:qFormat/>
    <w:rPr>
      <w:rFonts w:cs="Courier New"/>
    </w:rPr>
  </w:style>
  <w:style w:type="character" w:styleId="ListLabel40">
    <w:name w:val="ListLabel 40"/>
    <w:qFormat/>
    <w:rPr>
      <w:rFonts w:cs="Courier New"/>
    </w:rPr>
  </w:style>
  <w:style w:type="character" w:styleId="ListLabel41">
    <w:name w:val="ListLabel 41"/>
    <w:qFormat/>
    <w:rPr>
      <w:rFonts w:cs="Courier New"/>
    </w:rPr>
  </w:style>
  <w:style w:type="character" w:styleId="ListLabel42">
    <w:name w:val="ListLabel 42"/>
    <w:qFormat/>
    <w:rPr>
      <w:rFonts w:cs="Courier New"/>
    </w:rPr>
  </w:style>
  <w:style w:type="character" w:styleId="ListLabel43">
    <w:name w:val="ListLabel 43"/>
    <w:qFormat/>
    <w:rPr>
      <w:rFonts w:cs="Courier New"/>
    </w:rPr>
  </w:style>
  <w:style w:type="character" w:styleId="ListLabel44">
    <w:name w:val="ListLabel 44"/>
    <w:qFormat/>
    <w:rPr>
      <w:rFonts w:cs="Courier New"/>
    </w:rPr>
  </w:style>
  <w:style w:type="character" w:styleId="ListLabel45">
    <w:name w:val="ListLabel 45"/>
    <w:qFormat/>
    <w:rPr>
      <w:rFonts w:cs="Courier New"/>
    </w:rPr>
  </w:style>
  <w:style w:type="character" w:styleId="ListLabel46">
    <w:name w:val="ListLabel 46"/>
    <w:qFormat/>
    <w:rPr>
      <w:rFonts w:cs="Courier New"/>
    </w:rPr>
  </w:style>
  <w:style w:type="character" w:styleId="ListLabel47">
    <w:name w:val="ListLabel 47"/>
    <w:qFormat/>
    <w:rPr>
      <w:rFonts w:cs="Courier New"/>
    </w:rPr>
  </w:style>
  <w:style w:type="character" w:styleId="ListLabel48">
    <w:name w:val="ListLabel 48"/>
    <w:qFormat/>
    <w:rPr>
      <w:rFonts w:cs="Courier New"/>
    </w:rPr>
  </w:style>
  <w:style w:type="character" w:styleId="ListLabel49">
    <w:name w:val="ListLabel 49"/>
    <w:qFormat/>
    <w:rPr>
      <w:rFonts w:cs="Courier New"/>
    </w:rPr>
  </w:style>
  <w:style w:type="character" w:styleId="ListLabel50">
    <w:name w:val="ListLabel 50"/>
    <w:qFormat/>
    <w:rPr>
      <w:rFonts w:cs="Courier New"/>
    </w:rPr>
  </w:style>
  <w:style w:type="character" w:styleId="ListLabel51">
    <w:name w:val="ListLabel 51"/>
    <w:qFormat/>
    <w:rPr>
      <w:rFonts w:cs="Courier New"/>
    </w:rPr>
  </w:style>
  <w:style w:type="character" w:styleId="ListLabel52">
    <w:name w:val="ListLabel 52"/>
    <w:qFormat/>
    <w:rPr>
      <w:rFonts w:cs="Courier New"/>
    </w:rPr>
  </w:style>
  <w:style w:type="character" w:styleId="ListLabel53">
    <w:name w:val="ListLabel 53"/>
    <w:qFormat/>
    <w:rPr>
      <w:rFonts w:cs="Courier New"/>
    </w:rPr>
  </w:style>
  <w:style w:type="character" w:styleId="ListLabel54">
    <w:name w:val="ListLabel 54"/>
    <w:qFormat/>
    <w:rPr>
      <w:rFonts w:cs="Courier New"/>
    </w:rPr>
  </w:style>
  <w:style w:type="character" w:styleId="ListLabel55">
    <w:name w:val="ListLabel 55"/>
    <w:qFormat/>
    <w:rPr>
      <w:rFonts w:cs="Courier New"/>
    </w:rPr>
  </w:style>
  <w:style w:type="character" w:styleId="ListLabel56">
    <w:name w:val="ListLabel 56"/>
    <w:qFormat/>
    <w:rPr>
      <w:rFonts w:cs="Courier New"/>
    </w:rPr>
  </w:style>
  <w:style w:type="character" w:styleId="ListLabel57">
    <w:name w:val="ListLabel 57"/>
    <w:qFormat/>
    <w:rPr>
      <w:rFonts w:cs="Courier New"/>
    </w:rPr>
  </w:style>
  <w:style w:type="character" w:styleId="ListLabel58">
    <w:name w:val="ListLabel 58"/>
    <w:qFormat/>
    <w:rPr>
      <w:rFonts w:cs="Courier New"/>
    </w:rPr>
  </w:style>
  <w:style w:type="character" w:styleId="ListLabel59">
    <w:name w:val="ListLabel 59"/>
    <w:qFormat/>
    <w:rPr>
      <w:rFonts w:cs="Courier New"/>
    </w:rPr>
  </w:style>
  <w:style w:type="character" w:styleId="ListLabel60">
    <w:name w:val="ListLabel 60"/>
    <w:qFormat/>
    <w:rPr>
      <w:rFonts w:cs="Courier New"/>
    </w:rPr>
  </w:style>
  <w:style w:type="character" w:styleId="ListLabel61">
    <w:name w:val="ListLabel 61"/>
    <w:qFormat/>
    <w:rPr>
      <w:rFonts w:cs="Courier New"/>
    </w:rPr>
  </w:style>
  <w:style w:type="character" w:styleId="ListLabel62">
    <w:name w:val="ListLabel 62"/>
    <w:qFormat/>
    <w:rPr>
      <w:rFonts w:cs="Courier New"/>
    </w:rPr>
  </w:style>
  <w:style w:type="character" w:styleId="ListLabel63">
    <w:name w:val="ListLabel 63"/>
    <w:qFormat/>
    <w:rPr>
      <w:rFonts w:cs="Courier New"/>
    </w:rPr>
  </w:style>
  <w:style w:type="character" w:styleId="ListLabel64">
    <w:name w:val="ListLabel 64"/>
    <w:qFormat/>
    <w:rPr>
      <w:rFonts w:cs="Courier New"/>
    </w:rPr>
  </w:style>
  <w:style w:type="character" w:styleId="ListLabel65">
    <w:name w:val="ListLabel 65"/>
    <w:qFormat/>
    <w:rPr>
      <w:rFonts w:cs="Courier New"/>
    </w:rPr>
  </w:style>
  <w:style w:type="character" w:styleId="ListLabel66">
    <w:name w:val="ListLabel 66"/>
    <w:qFormat/>
    <w:rPr>
      <w:rFonts w:cs="Courier New"/>
    </w:rPr>
  </w:style>
  <w:style w:type="character" w:styleId="ListLabel67">
    <w:name w:val="ListLabel 67"/>
    <w:qFormat/>
    <w:rPr>
      <w:rFonts w:cs="Courier New"/>
    </w:rPr>
  </w:style>
  <w:style w:type="character" w:styleId="ListLabel68">
    <w:name w:val="ListLabel 68"/>
    <w:qFormat/>
    <w:rPr>
      <w:rFonts w:cs="Courier New"/>
    </w:rPr>
  </w:style>
  <w:style w:type="character" w:styleId="ListLabel69">
    <w:name w:val="ListLabel 69"/>
    <w:qFormat/>
    <w:rPr>
      <w:rFonts w:cs="Courier New"/>
    </w:rPr>
  </w:style>
  <w:style w:type="character" w:styleId="ListLabel70">
    <w:name w:val="ListLabel 70"/>
    <w:qFormat/>
    <w:rPr>
      <w:rFonts w:cs="Courier New"/>
    </w:rPr>
  </w:style>
  <w:style w:type="character" w:styleId="ListLabel71">
    <w:name w:val="ListLabel 71"/>
    <w:qFormat/>
    <w:rPr>
      <w:rFonts w:cs="Courier New"/>
    </w:rPr>
  </w:style>
  <w:style w:type="character" w:styleId="ListLabel72">
    <w:name w:val="ListLabel 72"/>
    <w:qFormat/>
    <w:rPr>
      <w:rFonts w:cs="Courier New"/>
    </w:rPr>
  </w:style>
  <w:style w:type="character" w:styleId="ListLabel73">
    <w:name w:val="ListLabel 73"/>
    <w:qFormat/>
    <w:rPr>
      <w:sz w:val="22"/>
    </w:rPr>
  </w:style>
  <w:style w:type="character" w:styleId="ListLabel74">
    <w:name w:val="ListLabel 74"/>
    <w:qFormat/>
    <w:rPr>
      <w:rFonts w:cs="Courier New"/>
    </w:rPr>
  </w:style>
  <w:style w:type="character" w:styleId="ListLabel75">
    <w:name w:val="ListLabel 75"/>
    <w:qFormat/>
    <w:rPr>
      <w:rFonts w:cs="Courier New"/>
    </w:rPr>
  </w:style>
  <w:style w:type="character" w:styleId="ListLabel76">
    <w:name w:val="ListLabel 76"/>
    <w:qFormat/>
    <w:rPr>
      <w:rFonts w:cs="Courier New"/>
    </w:rPr>
  </w:style>
  <w:style w:type="character" w:styleId="ListLabel77">
    <w:name w:val="ListLabel 77"/>
    <w:qFormat/>
    <w:rPr>
      <w:rFonts w:cs="Courier New"/>
    </w:rPr>
  </w:style>
  <w:style w:type="character" w:styleId="ListLabel78">
    <w:name w:val="ListLabel 78"/>
    <w:qFormat/>
    <w:rPr>
      <w:rFonts w:cs="Courier New"/>
    </w:rPr>
  </w:style>
  <w:style w:type="character" w:styleId="ListLabel79">
    <w:name w:val="ListLabel 79"/>
    <w:qFormat/>
    <w:rPr>
      <w:rFonts w:cs="Courier New"/>
    </w:rPr>
  </w:style>
  <w:style w:type="character" w:styleId="ListLabel80">
    <w:name w:val="ListLabel 80"/>
    <w:qFormat/>
    <w:rPr>
      <w:rFonts w:cs="Courier New"/>
    </w:rPr>
  </w:style>
  <w:style w:type="character" w:styleId="ListLabel81">
    <w:name w:val="ListLabel 81"/>
    <w:qFormat/>
    <w:rPr>
      <w:rFonts w:cs="Courier New"/>
    </w:rPr>
  </w:style>
  <w:style w:type="character" w:styleId="ListLabel82">
    <w:name w:val="ListLabel 82"/>
    <w:qFormat/>
    <w:rPr>
      <w:rFonts w:cs="Courier New"/>
    </w:rPr>
  </w:style>
  <w:style w:type="character" w:styleId="ListLabel83">
    <w:name w:val="ListLabel 83"/>
    <w:qFormat/>
    <w:rPr>
      <w:rFonts w:cs="Courier New"/>
    </w:rPr>
  </w:style>
  <w:style w:type="character" w:styleId="ListLabel84">
    <w:name w:val="ListLabel 84"/>
    <w:qFormat/>
    <w:rPr>
      <w:rFonts w:cs="Courier New"/>
    </w:rPr>
  </w:style>
  <w:style w:type="character" w:styleId="ListLabel85">
    <w:name w:val="ListLabel 85"/>
    <w:qFormat/>
    <w:rPr>
      <w:rFonts w:cs="Courier New"/>
    </w:rPr>
  </w:style>
  <w:style w:type="character" w:styleId="ListLabel86">
    <w:name w:val="ListLabel 86"/>
    <w:qFormat/>
    <w:rPr>
      <w:rFonts w:cs="Courier New"/>
    </w:rPr>
  </w:style>
  <w:style w:type="character" w:styleId="ListLabel87">
    <w:name w:val="ListLabel 87"/>
    <w:qFormat/>
    <w:rPr>
      <w:rFonts w:cs="Courier New"/>
    </w:rPr>
  </w:style>
  <w:style w:type="character" w:styleId="ListLabel88">
    <w:name w:val="ListLabel 88"/>
    <w:qFormat/>
    <w:rPr>
      <w:rFonts w:cs="Courier New"/>
    </w:rPr>
  </w:style>
  <w:style w:type="character" w:styleId="ListLabel89">
    <w:name w:val="ListLabel 89"/>
    <w:qFormat/>
    <w:rPr>
      <w:rFonts w:cs="Courier New"/>
    </w:rPr>
  </w:style>
  <w:style w:type="character" w:styleId="ListLabel90">
    <w:name w:val="ListLabel 90"/>
    <w:qFormat/>
    <w:rPr>
      <w:rFonts w:cs="Courier New"/>
    </w:rPr>
  </w:style>
  <w:style w:type="character" w:styleId="ListLabel91">
    <w:name w:val="ListLabel 91"/>
    <w:qFormat/>
    <w:rPr>
      <w:rFonts w:cs="Courier New"/>
    </w:rPr>
  </w:style>
  <w:style w:type="character" w:styleId="ListLabel92">
    <w:name w:val="ListLabel 92"/>
    <w:qFormat/>
    <w:rPr>
      <w:rFonts w:cs="Courier New"/>
    </w:rPr>
  </w:style>
  <w:style w:type="character" w:styleId="ListLabel93">
    <w:name w:val="ListLabel 93"/>
    <w:qFormat/>
    <w:rPr>
      <w:rFonts w:cs="Courier New"/>
    </w:rPr>
  </w:style>
  <w:style w:type="character" w:styleId="ListLabel94">
    <w:name w:val="ListLabel 94"/>
    <w:qFormat/>
    <w:rPr>
      <w:rFonts w:cs="Courier New"/>
    </w:rPr>
  </w:style>
  <w:style w:type="character" w:styleId="ListLabel95">
    <w:name w:val="ListLabel 95"/>
    <w:qFormat/>
    <w:rPr>
      <w:rFonts w:cs="Courier New"/>
    </w:rPr>
  </w:style>
  <w:style w:type="character" w:styleId="ListLabel96">
    <w:name w:val="ListLabel 96"/>
    <w:qFormat/>
    <w:rPr>
      <w:rFonts w:cs="Courier New"/>
    </w:rPr>
  </w:style>
  <w:style w:type="character" w:styleId="ListLabel97">
    <w:name w:val="ListLabel 97"/>
    <w:qFormat/>
    <w:rPr>
      <w:rFonts w:cs="Courier New"/>
    </w:rPr>
  </w:style>
  <w:style w:type="character" w:styleId="ListLabel98">
    <w:name w:val="ListLabel 98"/>
    <w:qFormat/>
    <w:rPr>
      <w:rFonts w:cs="Courier New"/>
    </w:rPr>
  </w:style>
  <w:style w:type="character" w:styleId="ListLabel99">
    <w:name w:val="ListLabel 99"/>
    <w:qFormat/>
    <w:rPr>
      <w:rFonts w:cs="Courier New"/>
    </w:rPr>
  </w:style>
  <w:style w:type="character" w:styleId="ListLabel100">
    <w:name w:val="ListLabel 100"/>
    <w:qFormat/>
    <w:rPr>
      <w:rFonts w:cs="Courier New"/>
    </w:rPr>
  </w:style>
  <w:style w:type="character" w:styleId="ListLabel101">
    <w:name w:val="ListLabel 101"/>
    <w:qFormat/>
    <w:rPr>
      <w:rFonts w:cs="Courier New"/>
    </w:rPr>
  </w:style>
  <w:style w:type="character" w:styleId="ListLabel102">
    <w:name w:val="ListLabel 102"/>
    <w:qFormat/>
    <w:rPr>
      <w:rFonts w:cs="Courier New"/>
    </w:rPr>
  </w:style>
  <w:style w:type="character" w:styleId="ListLabel103">
    <w:name w:val="ListLabel 103"/>
    <w:qFormat/>
    <w:rPr>
      <w:rFonts w:cs="Courier New"/>
    </w:rPr>
  </w:style>
  <w:style w:type="character" w:styleId="ListLabel104">
    <w:name w:val="ListLabel 104"/>
    <w:qFormat/>
    <w:rPr>
      <w:rFonts w:eastAsia="Calibri"/>
      <w:sz w:val="22"/>
      <w:szCs w:val="22"/>
      <w:lang w:eastAsia="en-US"/>
    </w:rPr>
  </w:style>
  <w:style w:type="character" w:styleId="Style18">
    <w:name w:val="Интернет-ссылка"/>
    <w:rPr>
      <w:color w:val="000080"/>
      <w:u w:val="single"/>
      <w:lang w:val="zxx" w:eastAsia="zxx" w:bidi="zxx"/>
    </w:rPr>
  </w:style>
  <w:style w:type="character" w:styleId="ListLabel105">
    <w:name w:val="ListLabel 105"/>
    <w:qFormat/>
    <w:rPr>
      <w:rFonts w:cs="Symbol"/>
      <w:sz w:val="22"/>
    </w:rPr>
  </w:style>
  <w:style w:type="character" w:styleId="ListLabel106">
    <w:name w:val="ListLabel 106"/>
    <w:qFormat/>
    <w:rPr>
      <w:rFonts w:cs="Courier New"/>
    </w:rPr>
  </w:style>
  <w:style w:type="character" w:styleId="ListLabel107">
    <w:name w:val="ListLabel 107"/>
    <w:qFormat/>
    <w:rPr>
      <w:rFonts w:cs="Wingdings"/>
    </w:rPr>
  </w:style>
  <w:style w:type="character" w:styleId="ListLabel108">
    <w:name w:val="ListLabel 108"/>
    <w:qFormat/>
    <w:rPr>
      <w:rFonts w:cs="Symbol"/>
    </w:rPr>
  </w:style>
  <w:style w:type="character" w:styleId="ListLabel109">
    <w:name w:val="ListLabel 109"/>
    <w:qFormat/>
    <w:rPr>
      <w:rFonts w:cs="Courier New"/>
    </w:rPr>
  </w:style>
  <w:style w:type="character" w:styleId="ListLabel110">
    <w:name w:val="ListLabel 110"/>
    <w:qFormat/>
    <w:rPr>
      <w:rFonts w:cs="Wingdings"/>
    </w:rPr>
  </w:style>
  <w:style w:type="character" w:styleId="ListLabel111">
    <w:name w:val="ListLabel 111"/>
    <w:qFormat/>
    <w:rPr>
      <w:rFonts w:cs="Symbol"/>
    </w:rPr>
  </w:style>
  <w:style w:type="character" w:styleId="ListLabel112">
    <w:name w:val="ListLabel 112"/>
    <w:qFormat/>
    <w:rPr>
      <w:rFonts w:cs="Courier New"/>
    </w:rPr>
  </w:style>
  <w:style w:type="character" w:styleId="ListLabel113">
    <w:name w:val="ListLabel 113"/>
    <w:qFormat/>
    <w:rPr>
      <w:rFonts w:cs="Wingdings"/>
    </w:rPr>
  </w:style>
  <w:style w:type="character" w:styleId="ListLabel114">
    <w:name w:val="ListLabel 114"/>
    <w:qFormat/>
    <w:rPr>
      <w:rFonts w:ascii="Times New Roman" w:hAnsi="Times New Roman" w:cs="Symbol"/>
      <w:b/>
      <w:sz w:val="22"/>
    </w:rPr>
  </w:style>
  <w:style w:type="character" w:styleId="ListLabel115">
    <w:name w:val="ListLabel 115"/>
    <w:qFormat/>
    <w:rPr>
      <w:rFonts w:cs="Courier New"/>
    </w:rPr>
  </w:style>
  <w:style w:type="character" w:styleId="ListLabel116">
    <w:name w:val="ListLabel 116"/>
    <w:qFormat/>
    <w:rPr>
      <w:rFonts w:cs="Wingdings"/>
    </w:rPr>
  </w:style>
  <w:style w:type="character" w:styleId="ListLabel117">
    <w:name w:val="ListLabel 117"/>
    <w:qFormat/>
    <w:rPr>
      <w:rFonts w:cs="Symbol"/>
    </w:rPr>
  </w:style>
  <w:style w:type="character" w:styleId="ListLabel118">
    <w:name w:val="ListLabel 118"/>
    <w:qFormat/>
    <w:rPr>
      <w:rFonts w:cs="Courier New"/>
    </w:rPr>
  </w:style>
  <w:style w:type="character" w:styleId="ListLabel119">
    <w:name w:val="ListLabel 119"/>
    <w:qFormat/>
    <w:rPr>
      <w:rFonts w:cs="Wingdings"/>
    </w:rPr>
  </w:style>
  <w:style w:type="character" w:styleId="ListLabel120">
    <w:name w:val="ListLabel 120"/>
    <w:qFormat/>
    <w:rPr>
      <w:rFonts w:cs="Symbol"/>
    </w:rPr>
  </w:style>
  <w:style w:type="character" w:styleId="ListLabel121">
    <w:name w:val="ListLabel 121"/>
    <w:qFormat/>
    <w:rPr>
      <w:rFonts w:cs="Courier New"/>
    </w:rPr>
  </w:style>
  <w:style w:type="character" w:styleId="ListLabel122">
    <w:name w:val="ListLabel 122"/>
    <w:qFormat/>
    <w:rPr>
      <w:rFonts w:cs="Wingdings"/>
    </w:rPr>
  </w:style>
  <w:style w:type="character" w:styleId="ListLabel123">
    <w:name w:val="ListLabel 123"/>
    <w:qFormat/>
    <w:rPr>
      <w:rFonts w:cs="Symbol"/>
      <w:sz w:val="22"/>
    </w:rPr>
  </w:style>
  <w:style w:type="character" w:styleId="ListLabel124">
    <w:name w:val="ListLabel 124"/>
    <w:qFormat/>
    <w:rPr>
      <w:rFonts w:cs="Courier New"/>
    </w:rPr>
  </w:style>
  <w:style w:type="character" w:styleId="ListLabel125">
    <w:name w:val="ListLabel 125"/>
    <w:qFormat/>
    <w:rPr>
      <w:rFonts w:cs="Wingdings"/>
    </w:rPr>
  </w:style>
  <w:style w:type="character" w:styleId="ListLabel126">
    <w:name w:val="ListLabel 126"/>
    <w:qFormat/>
    <w:rPr>
      <w:rFonts w:cs="Symbol"/>
    </w:rPr>
  </w:style>
  <w:style w:type="character" w:styleId="ListLabel127">
    <w:name w:val="ListLabel 127"/>
    <w:qFormat/>
    <w:rPr>
      <w:rFonts w:cs="Courier New"/>
    </w:rPr>
  </w:style>
  <w:style w:type="character" w:styleId="ListLabel128">
    <w:name w:val="ListLabel 128"/>
    <w:qFormat/>
    <w:rPr>
      <w:rFonts w:cs="Wingdings"/>
    </w:rPr>
  </w:style>
  <w:style w:type="character" w:styleId="ListLabel129">
    <w:name w:val="ListLabel 129"/>
    <w:qFormat/>
    <w:rPr>
      <w:rFonts w:cs="Symbol"/>
    </w:rPr>
  </w:style>
  <w:style w:type="character" w:styleId="ListLabel130">
    <w:name w:val="ListLabel 130"/>
    <w:qFormat/>
    <w:rPr>
      <w:rFonts w:cs="Courier New"/>
    </w:rPr>
  </w:style>
  <w:style w:type="character" w:styleId="ListLabel131">
    <w:name w:val="ListLabel 131"/>
    <w:qFormat/>
    <w:rPr>
      <w:rFonts w:cs="Wingdings"/>
    </w:rPr>
  </w:style>
  <w:style w:type="character" w:styleId="ListLabel132">
    <w:name w:val="ListLabel 132"/>
    <w:qFormat/>
    <w:rPr>
      <w:rFonts w:cs="Symbol"/>
      <w:sz w:val="22"/>
    </w:rPr>
  </w:style>
  <w:style w:type="character" w:styleId="ListLabel133">
    <w:name w:val="ListLabel 133"/>
    <w:qFormat/>
    <w:rPr>
      <w:rFonts w:cs="Courier New"/>
    </w:rPr>
  </w:style>
  <w:style w:type="character" w:styleId="ListLabel134">
    <w:name w:val="ListLabel 134"/>
    <w:qFormat/>
    <w:rPr>
      <w:rFonts w:cs="Wingdings"/>
    </w:rPr>
  </w:style>
  <w:style w:type="character" w:styleId="ListLabel135">
    <w:name w:val="ListLabel 135"/>
    <w:qFormat/>
    <w:rPr>
      <w:rFonts w:cs="Symbol"/>
    </w:rPr>
  </w:style>
  <w:style w:type="character" w:styleId="ListLabel136">
    <w:name w:val="ListLabel 136"/>
    <w:qFormat/>
    <w:rPr>
      <w:rFonts w:cs="Courier New"/>
    </w:rPr>
  </w:style>
  <w:style w:type="character" w:styleId="ListLabel137">
    <w:name w:val="ListLabel 137"/>
    <w:qFormat/>
    <w:rPr>
      <w:rFonts w:cs="Wingdings"/>
    </w:rPr>
  </w:style>
  <w:style w:type="character" w:styleId="ListLabel138">
    <w:name w:val="ListLabel 138"/>
    <w:qFormat/>
    <w:rPr>
      <w:rFonts w:cs="Symbol"/>
    </w:rPr>
  </w:style>
  <w:style w:type="character" w:styleId="ListLabel139">
    <w:name w:val="ListLabel 139"/>
    <w:qFormat/>
    <w:rPr>
      <w:rFonts w:cs="Courier New"/>
    </w:rPr>
  </w:style>
  <w:style w:type="character" w:styleId="ListLabel140">
    <w:name w:val="ListLabel 140"/>
    <w:qFormat/>
    <w:rPr>
      <w:rFonts w:cs="Wingdings"/>
    </w:rPr>
  </w:style>
  <w:style w:type="character" w:styleId="ListLabel141">
    <w:name w:val="ListLabel 141"/>
    <w:qFormat/>
    <w:rPr>
      <w:rFonts w:eastAsia="Calibri"/>
      <w:sz w:val="22"/>
      <w:szCs w:val="22"/>
      <w:lang w:eastAsia="en-US"/>
    </w:rPr>
  </w:style>
  <w:style w:type="paragraph" w:styleId="Style19">
    <w:name w:val="Заголовок"/>
    <w:basedOn w:val="Normal"/>
    <w:next w:val="Style20"/>
    <w:qFormat/>
    <w:pPr>
      <w:keepNext w:val="true"/>
      <w:spacing w:before="240" w:after="120"/>
    </w:pPr>
    <w:rPr>
      <w:rFonts w:ascii="Times New Roman" w:hAnsi="Times New Roman" w:eastAsia="Microsoft YaHei" w:cs="Arial"/>
      <w:sz w:val="28"/>
      <w:szCs w:val="28"/>
    </w:rPr>
  </w:style>
  <w:style w:type="paragraph" w:styleId="Style20">
    <w:name w:val="Body Text"/>
    <w:basedOn w:val="Normal"/>
    <w:pPr>
      <w:spacing w:lineRule="auto" w:line="276" w:before="0" w:after="140"/>
    </w:pPr>
    <w:rPr/>
  </w:style>
  <w:style w:type="paragraph" w:styleId="Style21">
    <w:name w:val="List"/>
    <w:basedOn w:val="Style20"/>
    <w:pPr/>
    <w:rPr>
      <w:rFonts w:ascii="Times New Roman" w:hAnsi="Times New Roman" w:cs="Arial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ascii="Times New Roman" w:hAnsi="Times New Roman"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d265bb"/>
    <w:pPr>
      <w:suppressAutoHyphens w:val="false"/>
    </w:pPr>
    <w:rPr>
      <w:rFonts w:ascii="Tahoma" w:hAnsi="Tahoma" w:eastAsia="Calibri" w:cs="Tahoma" w:eastAsiaTheme="minorHAnsi"/>
      <w:sz w:val="16"/>
      <w:szCs w:val="16"/>
      <w:lang w:eastAsia="en-US"/>
    </w:rPr>
  </w:style>
  <w:style w:type="paragraph" w:styleId="111" w:customStyle="1">
    <w:name w:val="Основной текст (11)1"/>
    <w:basedOn w:val="Normal"/>
    <w:qFormat/>
    <w:rsid w:val="004e4dff"/>
    <w:pPr>
      <w:widowControl w:val="false"/>
      <w:shd w:val="clear" w:color="auto" w:fill="FFFFFF"/>
      <w:spacing w:lineRule="exact" w:line="326" w:before="1140" w:after="600"/>
      <w:jc w:val="center"/>
    </w:pPr>
    <w:rPr>
      <w:sz w:val="25"/>
      <w:szCs w:val="25"/>
      <w:lang w:eastAsia="ru-RU"/>
    </w:rPr>
  </w:style>
  <w:style w:type="paragraph" w:styleId="Style24">
    <w:name w:val="Header"/>
    <w:basedOn w:val="Normal"/>
    <w:link w:val="a7"/>
    <w:uiPriority w:val="99"/>
    <w:unhideWhenUsed/>
    <w:rsid w:val="00b87723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5">
    <w:name w:val="Footer"/>
    <w:basedOn w:val="Normal"/>
    <w:link w:val="a9"/>
    <w:uiPriority w:val="99"/>
    <w:unhideWhenUsed/>
    <w:rsid w:val="00b87723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link w:val="ab"/>
    <w:uiPriority w:val="34"/>
    <w:qFormat/>
    <w:rsid w:val="008533f2"/>
    <w:pPr>
      <w:spacing w:before="0" w:after="0"/>
      <w:ind w:left="720" w:hanging="0"/>
      <w:contextualSpacing/>
    </w:pPr>
    <w:rPr/>
  </w:style>
  <w:style w:type="paragraph" w:styleId="NormalWeb">
    <w:name w:val="Normal (Web)"/>
    <w:basedOn w:val="Normal"/>
    <w:uiPriority w:val="99"/>
    <w:unhideWhenUsed/>
    <w:qFormat/>
    <w:rsid w:val="00837889"/>
    <w:pPr>
      <w:suppressAutoHyphens w:val="false"/>
    </w:pPr>
    <w:rPr>
      <w:lang w:eastAsia="ru-RU"/>
    </w:rPr>
  </w:style>
  <w:style w:type="paragraph" w:styleId="Doc1" w:customStyle="1">
    <w:name w:val="Doc-Текст"/>
    <w:uiPriority w:val="99"/>
    <w:qFormat/>
    <w:rsid w:val="00ba47c3"/>
    <w:pPr>
      <w:widowControl w:val="false"/>
      <w:bidi w:val="0"/>
      <w:spacing w:lineRule="auto" w:line="360" w:before="0" w:after="0"/>
      <w:ind w:firstLine="709"/>
      <w:jc w:val="both"/>
      <w:textAlignment w:val="baseline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Doc2" w:customStyle="1">
    <w:name w:val="Doc-Маркированный список"/>
    <w:basedOn w:val="Doc1"/>
    <w:qFormat/>
    <w:rsid w:val="00ba47c3"/>
    <w:pPr>
      <w:tabs>
        <w:tab w:val="clear" w:pos="708"/>
        <w:tab w:val="left" w:pos="993" w:leader="none"/>
      </w:tabs>
    </w:pPr>
    <w:rPr/>
  </w:style>
  <w:style w:type="paragraph" w:styleId="1" w:customStyle="1">
    <w:name w:val="Абзац списка1"/>
    <w:basedOn w:val="Normal"/>
    <w:qFormat/>
    <w:rsid w:val="00892779"/>
    <w:pPr>
      <w:suppressAutoHyphens w:val="false"/>
      <w:ind w:left="720" w:hanging="0"/>
      <w:jc w:val="both"/>
    </w:pPr>
    <w:rPr>
      <w:rFonts w:ascii="Calibri" w:hAnsi="Calibri" w:eastAsia="Calibri"/>
      <w:szCs w:val="22"/>
      <w:lang w:eastAsia="ru-RU"/>
    </w:rPr>
  </w:style>
  <w:style w:type="paragraph" w:styleId="Doc3" w:customStyle="1">
    <w:name w:val="Doc-Т внутри нумерации"/>
    <w:basedOn w:val="Normal"/>
    <w:link w:val="Doc-1"/>
    <w:uiPriority w:val="99"/>
    <w:qFormat/>
    <w:rsid w:val="003767f6"/>
    <w:pPr>
      <w:suppressAutoHyphens w:val="false"/>
      <w:spacing w:lineRule="auto" w:line="360"/>
      <w:ind w:left="720" w:firstLine="709"/>
      <w:jc w:val="both"/>
    </w:pPr>
    <w:rPr>
      <w:rFonts w:ascii="Calibri" w:hAnsi="Calibri" w:eastAsia="Calibri" w:cs="" w:asciiTheme="minorHAnsi" w:cstheme="minorBidi" w:eastAsiaTheme="minorHAnsi" w:hAnsiTheme="minorHAnsi"/>
      <w:sz w:val="22"/>
      <w:szCs w:val="22"/>
      <w:lang w:eastAsia="en-US"/>
    </w:rPr>
  </w:style>
  <w:style w:type="paragraph" w:styleId="NoSpacing">
    <w:name w:val="No Spacing"/>
    <w:uiPriority w:val="1"/>
    <w:qFormat/>
    <w:rsid w:val="00a71556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265bb"/>
    <w:pPr>
      <w:spacing w:after="0" w:line="240" w:lineRule="auto"/>
      <w:jc w:val="both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garantf1://70481474.1000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3A31F-4B92-4BE2-9C7E-B0EB41F01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Application>LibreOffice/6.1.1.2$Windows_X86_64 LibreOffice_project/5d19a1bfa650b796764388cd8b33a5af1f5baa1b</Application>
  <Pages>8</Pages>
  <Words>2044</Words>
  <Characters>16649</Characters>
  <CharactersWithSpaces>18508</CharactersWithSpaces>
  <Paragraphs>206</Paragraphs>
  <Company>*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2018-01-26T12:30:00Z</dcterms:created>
  <dc:creator>Петрова Оксана Ивановна</dc:creator>
  <dc:description/>
  <dc:language>ru-RU</dc:language>
  <cp:lastModifiedBy/>
  <cp:lastPrinted>2018-02-16T10:22:00Z</cp:lastPrinted>
  <dcterms:modified xsi:type="dcterms:W3CDTF">2018-11-15T17:30:38Z</dcterms:modified>
  <cp:revision>59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*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