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ПРОФИЛЬ ДОЛЖНОСТИ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Заместителя начальника отдела реализации программ управления агропромышленного комплекса Департамента промышленности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Ханты-Мансийского автономного округа – Югры  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(категория «Руководители» группа «Главные»)</w:t>
      </w:r>
    </w:p>
    <w:p>
      <w:pPr>
        <w:pStyle w:val="Normal"/>
        <w:widowControl w:val="false"/>
        <w:shd w:val="clear" w:color="auto" w:fill="FFFFFF"/>
        <w:suppressAutoHyphens w:val="true"/>
        <w:spacing w:lineRule="auto" w:line="240" w:before="0" w:after="0"/>
        <w:ind w:firstLine="426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W w:w="9356" w:type="dxa"/>
        <w:jc w:val="left"/>
        <w:tblInd w:w="-1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single" w:sz="4" w:space="0" w:color="000000"/>
          <w:insideH w:val="outset" w:sz="6" w:space="0" w:color="000000"/>
          <w:insideV w:val="single" w:sz="4" w:space="0" w:color="000000"/>
        </w:tblBorders>
        <w:tblCellMar>
          <w:top w:w="15" w:type="dxa"/>
          <w:left w:w="2" w:type="dxa"/>
          <w:bottom w:w="15" w:type="dxa"/>
          <w:right w:w="28" w:type="dxa"/>
        </w:tblCellMar>
        <w:tblLook w:firstRow="1" w:noVBand="1" w:lastRow="0" w:firstColumn="1" w:lastColumn="0" w:noHBand="0" w:val="04a0"/>
      </w:tblPr>
      <w:tblGrid>
        <w:gridCol w:w="3686"/>
        <w:gridCol w:w="5669"/>
      </w:tblGrid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 xml:space="preserve">    </w:t>
            </w: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Основные сведения и обязанности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по должности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ind w:left="-36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Требования к кандидатам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 xml:space="preserve">Наименование должности 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Заместитель начальника отдела реализации программ управления агропромышленного комплекса Департамента промышленности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Ханты-Мансийского автономного округа – Югры.  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Область профессиональной служебной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Управление в сфере агропромышленного комплекса.</w:t>
            </w:r>
          </w:p>
        </w:tc>
      </w:tr>
      <w:tr>
        <w:trPr/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Виды профессиональной служебной деятельности </w:t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  <w:tcMar>
              <w:left w:w="17" w:type="dxa"/>
              <w:right w:w="15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В сфере агропромышленного комплекса.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000000"/>
              <w:insideH w:val="outset" w:sz="6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Подчиненность должности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single" w:sz="4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37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Подчиняется начальнику отдела реализации программ у</w:t>
            </w:r>
            <w:bookmarkStart w:id="2" w:name="__DdeLink__296_820995541"/>
            <w:r>
              <w:rPr>
                <w:rFonts w:eastAsia="Times New Roman" w:cs="Times New Roman" w:ascii="Times New Roman" w:hAnsi="Times New Roman"/>
                <w:lang w:eastAsia="ru-RU"/>
              </w:rPr>
              <w:t>правления агропромышленного комплекса Департамента</w:t>
            </w:r>
            <w:bookmarkEnd w:id="2"/>
            <w:r>
              <w:rPr>
                <w:rFonts w:eastAsia="Times New Roman" w:cs="Times New Roman" w:ascii="Times New Roman" w:hAnsi="Times New Roman"/>
                <w:lang w:eastAsia="ru-RU"/>
              </w:rPr>
              <w:t>, начальнику правления агропромышленного комплекса Департамента, заместителю директора Департамента, курирующего вопросы агропромышленного комплекса, директору Департамента.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Количество подчиненных сотрудников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textAlignment w:val="baseline"/>
              <w:rPr/>
            </w:pPr>
            <w:r>
              <w:rPr>
                <w:rFonts w:eastAsia="Times New Roman" w:cs="Times New Roman" w:ascii="Times New Roman" w:hAnsi="Times New Roman"/>
                <w:u w:val="single"/>
                <w:lang w:eastAsia="ru-RU"/>
              </w:rPr>
              <w:t>5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штатных единиц в отделе. 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Условия работы (график и режим работы, оплата труда, частота командировок, допуск к государственной тайне, испытательный срок)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Продолжительность и режим работы: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для мужчин - 40 часов в неделю,  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для женщин - 36 часов в неделю,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выходные дни - суббота и воскресенье,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ненормированный рабочий день.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Условия работы: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допуск к государственной тайне не предусмотрен.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Основные задачи и обязанности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должности (кратко)</w:t>
            </w:r>
          </w:p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Times New Roman" w:cs="Times New Roman"/>
                <w:b/>
                <w:b/>
                <w:bCs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руководство деятельностью отдела реализации программ;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вносит предложения по созданию в установленном порядке рабочих групп и комиссий,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принимает участие в работе комиссий и рабочих группах, научно-консультативных и экспертных советов с привлечением представителей других органов государственной власти, организаций по вопросам компетенции отдела, а также принимает участие в конференциях, семинарах, совещаниях, выставках и других мероприятиях по вопросам, касающимся деятельности отдела;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вносит предложения директору Департамента, заместителю директора Департамента, начальнику управления о поощрении или наложении дисциплинарных взысканий, снижении размера ежемесячного денежного поощрения на гражданских служащих, работников отдела;</w:t>
            </w:r>
          </w:p>
          <w:p>
            <w:pPr>
              <w:pStyle w:val="Normal"/>
              <w:tabs>
                <w:tab w:val="clear" w:pos="708"/>
                <w:tab w:val="left" w:pos="600" w:leader="none"/>
                <w:tab w:val="left" w:pos="120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приём граждан, обеспечение своевременного и полного рассмотрения обращений граждан;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организует подготовку проектов нормативных правовых и иных актов по вопросам, соответствующим направлению деятельности отдела.</w:t>
            </w:r>
          </w:p>
        </w:tc>
      </w:tr>
      <w:tr>
        <w:trPr>
          <w:trHeight w:val="375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Работа подразумевает: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оказание государственных услуг;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внутреннее взаимодействие;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другое_____________________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(выбрать)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работу с документами;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оказания государственных услуг;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внешние коммуникации (с гражданами, общественностью, сообществами и т.д.);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внутреннего взаимодействия отдела.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Образование кандидата: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уровень образования;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направление (при необходимости)</w:t>
            </w:r>
          </w:p>
          <w:p>
            <w:pPr>
              <w:pStyle w:val="Normal"/>
              <w:spacing w:lineRule="auto" w:line="240" w:before="0" w:after="0"/>
              <w:ind w:left="360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специальность (при необходимости)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 xml:space="preserve">Высшее образование – специалитет, магистратура </w:t>
            </w:r>
          </w:p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 направлениям подготовки (специальности(-ям) профессионального образования: специализированное.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Стаж работы: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 специальности;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государственной службы;</w:t>
            </w:r>
          </w:p>
          <w:p>
            <w:pPr>
              <w:pStyle w:val="Normal"/>
              <w:spacing w:lineRule="auto" w:line="240" w:before="0" w:after="0"/>
              <w:ind w:left="39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управленческий стаж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lang w:eastAsia="ru-RU"/>
              </w:rPr>
              <w:t>Не менее двух лет стажа государственной службы или стажа работы по специальности, направлению подготовки.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Опыт работы в сфере агропромышленного комплекса 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left="54" w:right="144" w:hanging="0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Не менее двух лет.</w:t>
            </w:r>
          </w:p>
        </w:tc>
      </w:tr>
      <w:tr>
        <w:trPr>
          <w:trHeight w:val="307" w:hRule="atLeast"/>
        </w:trPr>
        <w:tc>
          <w:tcPr>
            <w:tcW w:w="3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Показатели эффективности и результативности деятельности</w:t>
            </w:r>
          </w:p>
        </w:tc>
        <w:tc>
          <w:tcPr>
            <w:tcW w:w="5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tcMar>
              <w:left w:w="-22" w:type="dxa"/>
            </w:tcMar>
          </w:tcPr>
          <w:p>
            <w:pPr>
              <w:pStyle w:val="Normal"/>
              <w:spacing w:lineRule="auto" w:line="240" w:before="0" w:after="0"/>
              <w:ind w:firstLine="27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своевременного и качественного исполнения поручений и указаний Президента РФ, Правительства РФ, Администрации Президента РФ, федеральных министерств и ведомств, полномочного представителя Президента РФ в Уральском федеральном округе, поручений, содержащихся в правовых актах Губернатора автономного округа, Правительства автономного округа, поручений, содержащихся в протоколах заседаний координационных и совещательных органов при Губернаторе автономного округа, Правительстве автономного округа, поручений (резолюций) Губернатора автономного округа, заместителей Губернатора автономного округа, поручений директора Департамента;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обеспечение выполнения плана мероприятий управления, в сфере деятельности отдела;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соблюдения установленных сроков сдачи полной и достоверной отчетности по направлениям деятельности отдела;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соблюдения установленных законодательством сроков рассмотрения поступивших в отдел обращений граждан;</w:t>
            </w:r>
          </w:p>
          <w:p>
            <w:pPr>
              <w:pStyle w:val="Normal"/>
              <w:spacing w:lineRule="auto" w:line="240" w:before="0" w:after="0"/>
              <w:ind w:firstLine="279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соблюдение требований служебного распорядка Службы, Кодекса этики и служебного поведения государственных гражданских служащих автономного округа.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  <w:t>Требования к знаниям и умениям (кратко):</w:t>
      </w:r>
    </w:p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tbl>
      <w:tblPr>
        <w:tblW w:w="9356" w:type="dxa"/>
        <w:jc w:val="lef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144"/>
        <w:gridCol w:w="283"/>
        <w:gridCol w:w="7229"/>
      </w:tblGrid>
      <w:tr>
        <w:trPr>
          <w:trHeight w:val="507" w:hRule="atLeast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Знания и умения</w:t>
            </w:r>
          </w:p>
        </w:tc>
        <w:tc>
          <w:tcPr>
            <w:tcW w:w="7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Calibri" w:cs="Times New Roman"/>
                <w:b/>
                <w:b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lang w:eastAsia="ru-RU"/>
              </w:rPr>
              <w:t>Требования</w:t>
            </w:r>
          </w:p>
        </w:tc>
      </w:tr>
      <w:tr>
        <w:trPr>
          <w:trHeight w:val="55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Базовые знания и умения:</w:t>
            </w:r>
          </w:p>
        </w:tc>
      </w:tr>
      <w:tr>
        <w:trPr>
          <w:trHeight w:val="225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lang w:eastAsia="ru-RU"/>
              </w:rPr>
              <w:t>Знание государственного языка Российской Федерации (русского языка)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Знание правовых основ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textAlignment w:val="baseline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конституционных прав и свобод гражданина Российской Федерации, правового положения (статуса) государственного гражданского служащего, понятия коррупции и основных принципов противодействия коррупции.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 xml:space="preserve">Знания и умения в области информационно-коммуникационных технологий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знаний: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 xml:space="preserve">форм и методов работы с применением автоматизированных средств управления;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правовых аспектов в сфере предоставления государственных услуг населению и организациям</w:t>
            </w:r>
            <w:r>
              <w:rPr>
                <w:rFonts w:eastAsia="Times New Roman" w:cs="Times New Roman" w:ascii="Times New Roman" w:hAnsi="Times New Roman"/>
                <w:color w:val="FF0000"/>
                <w:lang w:eastAsia="zh-CN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zh-CN"/>
              </w:rPr>
              <w:t>посредством применения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общих вопросов в области обеспечения информационной безопасности;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информационно-аналитических систем, обеспечивающих сбор, обработку, хранение и анализ данных;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17" w:hanging="283"/>
              <w:contextualSpacing/>
              <w:jc w:val="both"/>
              <w:outlineLvl w:val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другие в соответствии с должностным регламентом.</w:t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u w:val="single"/>
                <w:lang w:eastAsia="ru-RU"/>
              </w:rPr>
            </w:r>
          </w:p>
          <w:p>
            <w:pPr>
              <w:pStyle w:val="Normal"/>
              <w:tabs>
                <w:tab w:val="clear" w:pos="708"/>
                <w:tab w:val="left" w:pos="1134" w:leader="none"/>
              </w:tabs>
              <w:spacing w:lineRule="auto" w:line="240" w:before="0" w:after="0"/>
              <w:ind w:left="317" w:hanging="28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владения компьютерной, другой оргтехникой и необходимым программным обеспечением;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стратегического планирования и управления групповой деятельностью с применением информационно-коммуникационных технологий;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317" w:hanging="283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и другими.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Знания и умения в области проектного управления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Знания: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терминов, принципов и порядка управления проектами;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порядка планирования, реализации, закрытия проекта,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методов управления содержанием, ресурсами проекта, процессов управления человеческими ресурсами проекта, требований к человеческим ресурсам;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Умения: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эффективного выполнения процессов подготовки, согласования и ведения управленческой документации;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использования современного ПО в области управления проектами;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планирования человеческих ресурсов проекта, определения состава человеческих ресурсов, требуемых для выполнения проекта, согласования с владельцами ресурсов выделения ресурсов на проект;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развития команды проекта: повышения квалификации, улучшения взаимодействия, поддержки и воодушевления членов команды для эффективности их работы, контроля деятельности команды проекта.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Знания основ делопроизводства и документооборота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>
        <w:trPr>
          <w:trHeight w:val="507" w:hRule="atLeast"/>
        </w:trPr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>Общие и управленческие умения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Общие умения: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мыслить стратегически (системно);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умение планировать, рационально использовать служебное время и достигать результата;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17" w:hanging="284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коммуникативные умения.</w:t>
            </w:r>
          </w:p>
          <w:p>
            <w:pPr>
              <w:pStyle w:val="Normal"/>
              <w:tabs>
                <w:tab w:val="clear" w:pos="708"/>
                <w:tab w:val="left" w:pos="317" w:leader="none"/>
                <w:tab w:val="left" w:pos="993" w:leader="none"/>
              </w:tabs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b/>
                <w:b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lang w:eastAsia="zh-C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color w:val="000000"/>
                <w:lang w:eastAsia="ru-RU"/>
              </w:rPr>
              <w:t>Управленческие умения: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8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руководить подчиненными, эффективно планировать, организовывать работу и контролировать ее выполнение;</w:t>
            </w:r>
          </w:p>
          <w:p>
            <w:pPr>
              <w:pStyle w:val="Normal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0" w:leader="none"/>
                <w:tab w:val="left" w:pos="993" w:leader="none"/>
              </w:tabs>
              <w:spacing w:lineRule="auto" w:line="240" w:before="0" w:after="0"/>
              <w:ind w:left="317" w:hanging="284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умение оперативно принимать и реализовывать управленческие решения.</w:t>
            </w:r>
          </w:p>
        </w:tc>
      </w:tr>
      <w:tr>
        <w:trPr>
          <w:trHeight w:val="507" w:hRule="atLeast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/>
                <w:i/>
                <w:i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zh-CN"/>
              </w:rPr>
              <w:t>Профессионально-функциональные знания и умения:</w:t>
            </w:r>
          </w:p>
        </w:tc>
      </w:tr>
      <w:tr>
        <w:trPr>
          <w:trHeight w:val="507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П</w:t>
            </w:r>
            <w:r>
              <w:rPr>
                <w:rFonts w:eastAsia="Times New Roman" w:cs="Times New Roman" w:ascii="Times New Roman" w:hAnsi="Times New Roman"/>
                <w:b/>
                <w:bCs/>
                <w:i/>
                <w:lang w:eastAsia="ru-RU"/>
              </w:rPr>
              <w:t>рофессиональные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законодательства Российской Федерации и Ханты-Мансийского автономного округа – Югры в сфере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приоритеты государственной политики в области агропромышленного комплекса;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 методы обобщения и анализа результатов деятельности отдела;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критерии и показатели социальной и экономической эффективности.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умений: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подготовка проектов нормативных правовых актов, программ, концепций;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применение нормативных правовых актов в практической деятельности;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33" w:hanging="0"/>
              <w:contextualSpacing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пользование современной оргтехникой (в том числе,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  <w:t>Функциональные знания и умения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>Наличие знаний: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предоставления государственных услуг: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принципы предоставления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требования к предоставлению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порядок, требования, этапы и принципы разработки и применения административного регламента;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порядок предоставления  государственных услуг в электронной форме;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понятие и принципы функционирования, назначение портала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права заявителей при получении  государственных услуг;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обязанности государственных органов, предоставляющих  государственные услуги;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стандарт предоставления  государственной услуги: требования и порядок разработки.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i/>
                <w:i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lang w:eastAsia="ru-RU"/>
              </w:rPr>
              <w:t xml:space="preserve">Наличие умений: 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организация предоставления государственных услуг: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прием и согласование документации, заявок, заявлений;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предоставление информации из реестров, баз данных, выдача справок, выписок, документов, разъяснений и сведений;</w:t>
            </w:r>
          </w:p>
          <w:p>
            <w:pPr>
              <w:pStyle w:val="Normal"/>
              <w:spacing w:lineRule="auto" w:line="240" w:before="0" w:after="0"/>
              <w:ind w:firstLine="33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рассмотрение запросов, ходатайств, уведомлений, жалоб;</w:t>
            </w:r>
          </w:p>
          <w:p>
            <w:pPr>
              <w:pStyle w:val="Normal"/>
              <w:spacing w:lineRule="auto" w:line="240" w:before="0" w:after="0"/>
              <w:ind w:firstLine="33"/>
              <w:rPr/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проведение консультаций.</w:t>
            </w:r>
          </w:p>
        </w:tc>
      </w:tr>
      <w:tr>
        <w:trPr>
          <w:trHeight w:val="50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42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hd w:fill="FFFFFF" w:val="clear"/>
                <w:lang w:eastAsia="ru-RU"/>
              </w:rPr>
              <w:t>Профессиональные качества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i/>
                <w:i/>
                <w:lang w:eastAsia="ru-RU"/>
              </w:rPr>
            </w:pPr>
            <w:r>
              <w:rPr>
                <w:rFonts w:eastAsia="Calibri" w:cs="Times New Roman" w:ascii="Times New Roman" w:hAnsi="Times New Roman"/>
                <w:b/>
                <w:i/>
                <w:lang w:eastAsia="ru-RU"/>
              </w:rPr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0"/>
              <w:contextualSpacing/>
              <w:jc w:val="both"/>
              <w:rPr/>
            </w:pPr>
            <w:r>
              <w:rPr>
                <w:rFonts w:eastAsia="Calibri" w:cs="Times New Roman" w:ascii="Times New Roman" w:hAnsi="Times New Roman"/>
                <w:lang w:eastAsia="zh-CN"/>
              </w:rPr>
              <w:t>- эффективность коммуникаций;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стратегическое видение/мышление;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33" w:leader="none"/>
              </w:tabs>
              <w:spacing w:lineRule="auto" w:line="240" w:before="0" w:after="0"/>
              <w:ind w:left="753" w:hanging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eastAsia="zh-CN"/>
              </w:rPr>
              <w:t>- командное взаимодействие.</w:t>
            </w:r>
          </w:p>
        </w:tc>
      </w:tr>
      <w:tr>
        <w:trPr>
          <w:trHeight w:val="505" w:hRule="atLeast"/>
        </w:trPr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37" w:hanging="0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000000"/>
                <w:highlight w:val="whit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lang w:eastAsia="ru-RU"/>
              </w:rPr>
              <w:t xml:space="preserve">Личностные качества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активность;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лидерство;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настойчивость;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коммуникабельность;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инициативность;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дисциплинированность;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организованность;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самостоятельность;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- мотивация достижения.</w:t>
            </w:r>
          </w:p>
        </w:tc>
      </w:tr>
    </w:tbl>
    <w:p>
      <w:pPr>
        <w:pStyle w:val="Normal"/>
        <w:spacing w:lineRule="auto" w:line="240" w:before="0" w:after="0"/>
        <w:textAlignment w:val="baseline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ascii="Times New Roman" w:hAnsi="Times New Roman"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ascii="Times New Roman" w:hAnsi="Times New Roman"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ascii="Times New Roman" w:hAnsi="Times New Roman"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ascii="Times New Roman" w:hAnsi="Times New Roman"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ascii="Times New Roman" w:hAnsi="Times New Roman"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Times New Roman" w:hAnsi="Times New Roman"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Wingdings"/>
    </w:rPr>
  </w:style>
  <w:style w:type="character" w:styleId="ListLabel67">
    <w:name w:val="ListLabel 67"/>
    <w:qFormat/>
    <w:rPr>
      <w:rFonts w:ascii="Times New Roman" w:hAnsi="Times New Roman" w:cs="Symbol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Wingdings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Wingdings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ascii="Times New Roman" w:hAnsi="Times New Roman" w:cs="Symbol"/>
    </w:rPr>
  </w:style>
  <w:style w:type="character" w:styleId="ListLabel77">
    <w:name w:val="ListLabel 77"/>
    <w:qFormat/>
    <w:rPr>
      <w:rFonts w:cs="Courier New"/>
    </w:rPr>
  </w:style>
  <w:style w:type="character" w:styleId="ListLabel78">
    <w:name w:val="ListLabel 78"/>
    <w:qFormat/>
    <w:rPr>
      <w:rFonts w:cs="Wingdings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Wingdings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Wingdings"/>
    </w:rPr>
  </w:style>
  <w:style w:type="character" w:styleId="ListLabel85">
    <w:name w:val="ListLabel 85"/>
    <w:qFormat/>
    <w:rPr>
      <w:rFonts w:ascii="Times New Roman" w:hAnsi="Times New Roman" w:cs="Symbol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Wingdings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ascii="Times New Roman" w:hAnsi="Times New Roman"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ascii="Times New Roman" w:hAnsi="Times New Roman"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ascii="Times New Roman" w:hAnsi="Times New Roman"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Courier New"/>
    </w:rPr>
  </w:style>
  <w:style w:type="character" w:styleId="ListLabel117">
    <w:name w:val="ListLabel 117"/>
    <w:qFormat/>
    <w:rPr>
      <w:rFonts w:cs="Wingdings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Courier New"/>
    </w:rPr>
  </w:style>
  <w:style w:type="character" w:styleId="ListLabel120">
    <w:name w:val="ListLabel 120"/>
    <w:qFormat/>
    <w:rPr>
      <w:rFonts w:cs="Wingdings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LibreOffice/6.1.1.2$Windows_X86_64 LibreOffice_project/5d19a1bfa650b796764388cd8b33a5af1f5baa1b</Application>
  <Pages>5</Pages>
  <Words>1065</Words>
  <Characters>8794</Characters>
  <CharactersWithSpaces>9734</CharactersWithSpaces>
  <Paragraphs>147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2018-07-20T06:26:00Z</dcterms:created>
  <dc:creator>Артемьева Елена Юрьевна</dc:creator>
  <dc:description/>
  <dc:language>ru-RU</dc:language>
  <cp:lastModifiedBy/>
  <dcterms:modified xsi:type="dcterms:W3CDTF">2018-11-16T15:30:53Z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